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B9033" w14:textId="77777777" w:rsidR="002F5FDF" w:rsidRPr="000F623C" w:rsidRDefault="00BA71D3" w:rsidP="000F623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PLANO DE ENSINO</w:t>
      </w:r>
    </w:p>
    <w:p w14:paraId="1FA7E18D" w14:textId="77777777" w:rsidR="00BA71D3" w:rsidRPr="000F623C" w:rsidRDefault="00BA71D3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 xml:space="preserve">CURSO: </w:t>
      </w:r>
      <w:r w:rsidRPr="000F623C">
        <w:rPr>
          <w:rFonts w:ascii="Arial" w:hAnsi="Arial" w:cs="Arial"/>
          <w:sz w:val="24"/>
          <w:szCs w:val="24"/>
        </w:rPr>
        <w:t>Administração</w:t>
      </w:r>
    </w:p>
    <w:p w14:paraId="287CDEB1" w14:textId="77777777" w:rsidR="00BA71D3" w:rsidRPr="000F623C" w:rsidRDefault="00BA71D3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DICIPLINA:</w:t>
      </w:r>
      <w:r w:rsidR="00F50842" w:rsidRPr="000F623C">
        <w:rPr>
          <w:rFonts w:ascii="Arial" w:hAnsi="Arial" w:cs="Arial"/>
          <w:b/>
          <w:sz w:val="24"/>
          <w:szCs w:val="24"/>
        </w:rPr>
        <w:t xml:space="preserve"> </w:t>
      </w:r>
      <w:r w:rsidR="00F50842" w:rsidRPr="000F623C">
        <w:rPr>
          <w:rFonts w:ascii="Arial" w:hAnsi="Arial" w:cs="Arial"/>
          <w:sz w:val="24"/>
          <w:szCs w:val="24"/>
        </w:rPr>
        <w:t>Gestão de Pessoas</w:t>
      </w:r>
    </w:p>
    <w:p w14:paraId="67F2F9E7" w14:textId="64A303DA" w:rsidR="00F50842" w:rsidRDefault="00F5084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 xml:space="preserve">CARGA HORÁRIA SEMESTRAL: </w:t>
      </w:r>
      <w:r w:rsidRPr="000F623C">
        <w:rPr>
          <w:rFonts w:ascii="Arial" w:hAnsi="Arial" w:cs="Arial"/>
          <w:sz w:val="24"/>
          <w:szCs w:val="24"/>
        </w:rPr>
        <w:t>60 horas</w:t>
      </w:r>
    </w:p>
    <w:p w14:paraId="5CD79E48" w14:textId="56E0130F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481DA8" w14:textId="77777777" w:rsidR="000F623C" w:rsidRP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69F213" w14:textId="77777777" w:rsidR="00F50842" w:rsidRPr="000F623C" w:rsidRDefault="00F50842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I – EMENTA</w:t>
      </w:r>
    </w:p>
    <w:p w14:paraId="2232CC2C" w14:textId="29216787" w:rsidR="00FA13B1" w:rsidRDefault="00F5084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Esta disciplina trata do que é gestão de pessoas e sua importância nas corporações.</w:t>
      </w:r>
      <w:r w:rsidR="00AD0262">
        <w:rPr>
          <w:rFonts w:ascii="Arial" w:hAnsi="Arial" w:cs="Arial"/>
          <w:sz w:val="24"/>
          <w:szCs w:val="24"/>
        </w:rPr>
        <w:t xml:space="preserve"> </w:t>
      </w:r>
      <w:r w:rsidR="00FA13B1" w:rsidRPr="000F623C">
        <w:rPr>
          <w:rFonts w:ascii="Arial" w:hAnsi="Arial" w:cs="Arial"/>
          <w:sz w:val="24"/>
          <w:szCs w:val="24"/>
        </w:rPr>
        <w:t>Ela busca possibilitar o entendimento das relações de intercâmbio entre pessoas e organizações, procurando identificar formas de melhorar esse relacionamento.</w:t>
      </w:r>
      <w:r w:rsidR="00AD0262">
        <w:rPr>
          <w:rFonts w:ascii="Arial" w:hAnsi="Arial" w:cs="Arial"/>
          <w:sz w:val="24"/>
          <w:szCs w:val="24"/>
        </w:rPr>
        <w:t xml:space="preserve"> </w:t>
      </w:r>
      <w:r w:rsidR="00FA13B1" w:rsidRPr="000F623C">
        <w:rPr>
          <w:rFonts w:ascii="Arial" w:hAnsi="Arial" w:cs="Arial"/>
          <w:sz w:val="24"/>
          <w:szCs w:val="24"/>
        </w:rPr>
        <w:t xml:space="preserve">Apresenta uma visão sistêmica dos processos de administração de recursos humanos: provisão, aplicação, manutenção, desenvolvimento, atração </w:t>
      </w:r>
      <w:r w:rsidR="00153B72" w:rsidRPr="000F623C">
        <w:rPr>
          <w:rFonts w:ascii="Arial" w:hAnsi="Arial" w:cs="Arial"/>
          <w:sz w:val="24"/>
          <w:szCs w:val="24"/>
        </w:rPr>
        <w:t>e retenção da força de trabalho, bem como, m</w:t>
      </w:r>
      <w:r w:rsidR="00FA13B1" w:rsidRPr="000F623C">
        <w:rPr>
          <w:rFonts w:ascii="Arial" w:hAnsi="Arial" w:cs="Arial"/>
          <w:sz w:val="24"/>
          <w:szCs w:val="24"/>
        </w:rPr>
        <w:t xml:space="preserve">ostra </w:t>
      </w:r>
      <w:r w:rsidR="005168C3" w:rsidRPr="000F623C">
        <w:rPr>
          <w:rFonts w:ascii="Arial" w:hAnsi="Arial" w:cs="Arial"/>
          <w:sz w:val="24"/>
          <w:szCs w:val="24"/>
        </w:rPr>
        <w:t xml:space="preserve">o processo de gestão de pessoas como fator essencial a implementação da estratégia organizacional, </w:t>
      </w:r>
      <w:r w:rsidR="00FA13B1" w:rsidRPr="000F623C">
        <w:rPr>
          <w:rFonts w:ascii="Arial" w:hAnsi="Arial" w:cs="Arial"/>
          <w:sz w:val="24"/>
          <w:szCs w:val="24"/>
        </w:rPr>
        <w:t>na busca de melhores resultados e excelência administrativa.</w:t>
      </w:r>
      <w:r w:rsidR="00AD0262">
        <w:rPr>
          <w:rFonts w:ascii="Arial" w:hAnsi="Arial" w:cs="Arial"/>
          <w:sz w:val="24"/>
          <w:szCs w:val="24"/>
        </w:rPr>
        <w:t xml:space="preserve"> </w:t>
      </w:r>
      <w:r w:rsidR="00FA13B1" w:rsidRPr="000F623C">
        <w:rPr>
          <w:rFonts w:ascii="Arial" w:hAnsi="Arial" w:cs="Arial"/>
          <w:sz w:val="24"/>
          <w:szCs w:val="24"/>
        </w:rPr>
        <w:t xml:space="preserve">Apresenta perspectivas de </w:t>
      </w:r>
      <w:r w:rsidR="00153B72" w:rsidRPr="000F623C">
        <w:rPr>
          <w:rFonts w:ascii="Arial" w:hAnsi="Arial" w:cs="Arial"/>
          <w:sz w:val="24"/>
          <w:szCs w:val="24"/>
        </w:rPr>
        <w:t xml:space="preserve">um novo modelo de gestão de pessoas diante de </w:t>
      </w:r>
      <w:r w:rsidR="00FA13B1" w:rsidRPr="000F623C">
        <w:rPr>
          <w:rFonts w:ascii="Arial" w:hAnsi="Arial" w:cs="Arial"/>
          <w:sz w:val="24"/>
          <w:szCs w:val="24"/>
        </w:rPr>
        <w:t>novos desafios organizacionais.</w:t>
      </w:r>
    </w:p>
    <w:p w14:paraId="7151048A" w14:textId="3A021744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D436743" w14:textId="77777777" w:rsidR="000F623C" w:rsidRP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1CF7B2B" w14:textId="77777777" w:rsidR="005168C3" w:rsidRPr="000F623C" w:rsidRDefault="0046780C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II – OBJETIVOS GERAIS</w:t>
      </w:r>
    </w:p>
    <w:p w14:paraId="5FB4E986" w14:textId="50777132" w:rsidR="005168C3" w:rsidRDefault="005168C3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 xml:space="preserve">Contribuir para o desenvolvimento das competências requeridas dos alunos, para que possam bem exercer o papel de administradores, conforme definidas no Projeto Pedagógico do Curso/PPC, em consonância com as Diretrizes Curriculares Nacionais do Curso de Graduação em Administração – Resolução </w:t>
      </w:r>
      <w:r w:rsidRPr="005D1145">
        <w:rPr>
          <w:rFonts w:ascii="Arial" w:hAnsi="Arial" w:cs="Arial"/>
          <w:sz w:val="24"/>
          <w:szCs w:val="24"/>
        </w:rPr>
        <w:t xml:space="preserve">nº </w:t>
      </w:r>
      <w:r w:rsidR="00CA570B" w:rsidRPr="005D1145">
        <w:rPr>
          <w:rFonts w:ascii="Arial" w:hAnsi="Arial" w:cs="Arial"/>
          <w:sz w:val="24"/>
          <w:szCs w:val="24"/>
        </w:rPr>
        <w:t>5</w:t>
      </w:r>
      <w:r w:rsidRPr="005D1145">
        <w:rPr>
          <w:rFonts w:ascii="Arial" w:hAnsi="Arial" w:cs="Arial"/>
          <w:sz w:val="24"/>
          <w:szCs w:val="24"/>
        </w:rPr>
        <w:t>/20</w:t>
      </w:r>
      <w:r w:rsidR="00CA570B" w:rsidRPr="005D1145">
        <w:rPr>
          <w:rFonts w:ascii="Arial" w:hAnsi="Arial" w:cs="Arial"/>
          <w:sz w:val="24"/>
          <w:szCs w:val="24"/>
        </w:rPr>
        <w:t>21</w:t>
      </w:r>
      <w:r w:rsidRPr="000F623C">
        <w:rPr>
          <w:rFonts w:ascii="Arial" w:hAnsi="Arial" w:cs="Arial"/>
          <w:sz w:val="24"/>
          <w:szCs w:val="24"/>
        </w:rPr>
        <w:t xml:space="preserve"> – CNE/CES.</w:t>
      </w:r>
    </w:p>
    <w:p w14:paraId="07CEE58F" w14:textId="27495DD1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4A0DD9D" w14:textId="77777777" w:rsidR="000F623C" w:rsidRP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A6FAFC4" w14:textId="77777777" w:rsidR="005168C3" w:rsidRPr="000F623C" w:rsidRDefault="005168C3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III – OBJETIVOS ESPECÍFICOS</w:t>
      </w:r>
    </w:p>
    <w:p w14:paraId="69B6D63B" w14:textId="5EFA54C6" w:rsidR="005168C3" w:rsidRDefault="004F5AC0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Saber as funções da administração de pessoas nas organizações, sua utilidade</w:t>
      </w:r>
      <w:r w:rsidR="005168C3" w:rsidRPr="000F623C">
        <w:rPr>
          <w:rFonts w:ascii="Arial" w:hAnsi="Arial" w:cs="Arial"/>
          <w:sz w:val="24"/>
          <w:szCs w:val="24"/>
        </w:rPr>
        <w:t>,</w:t>
      </w:r>
      <w:r w:rsidRPr="000F623C">
        <w:rPr>
          <w:rFonts w:ascii="Arial" w:hAnsi="Arial" w:cs="Arial"/>
          <w:sz w:val="24"/>
          <w:szCs w:val="24"/>
        </w:rPr>
        <w:t xml:space="preserve"> e o resultado delas esperados.</w:t>
      </w:r>
    </w:p>
    <w:p w14:paraId="449309B2" w14:textId="57E7BC5E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0323FA8" w14:textId="77777777" w:rsidR="000F623C" w:rsidRP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6458215" w14:textId="77777777" w:rsidR="0046780C" w:rsidRPr="000F623C" w:rsidRDefault="0046780C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IV – COMPETÊNCIAS</w:t>
      </w:r>
    </w:p>
    <w:p w14:paraId="51CCB43C" w14:textId="77777777" w:rsidR="000F623C" w:rsidRDefault="000F623C" w:rsidP="000F623C">
      <w:pPr>
        <w:pStyle w:val="SemEspaamento"/>
        <w:rPr>
          <w:rFonts w:ascii="Arial" w:hAnsi="Arial" w:cs="Arial"/>
          <w:sz w:val="24"/>
          <w:szCs w:val="24"/>
        </w:rPr>
      </w:pPr>
    </w:p>
    <w:p w14:paraId="539C21A4" w14:textId="52C1043F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Senso crítico e capacidade de contextualização</w:t>
      </w:r>
    </w:p>
    <w:p w14:paraId="27C36B65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Visão estratégica</w:t>
      </w:r>
    </w:p>
    <w:p w14:paraId="0EFBBADD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Pensamento sistêmico</w:t>
      </w:r>
    </w:p>
    <w:p w14:paraId="6A3C7A76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Orientação para processos</w:t>
      </w:r>
    </w:p>
    <w:p w14:paraId="2D32FA54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Orientação para as necessidades do cliente</w:t>
      </w:r>
    </w:p>
    <w:p w14:paraId="17BA2CDA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Orientação para resultados</w:t>
      </w:r>
    </w:p>
    <w:p w14:paraId="5C5773D8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Consciência ética e social</w:t>
      </w:r>
    </w:p>
    <w:p w14:paraId="22041EB4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Solução de problemas</w:t>
      </w:r>
    </w:p>
    <w:p w14:paraId="131AB530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Trabalho em equipe</w:t>
      </w:r>
    </w:p>
    <w:p w14:paraId="02A5A518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Comunicação e expressão</w:t>
      </w:r>
    </w:p>
    <w:p w14:paraId="27BB351B" w14:textId="77777777" w:rsidR="0046780C" w:rsidRP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 xml:space="preserve">Desenvolvimento pessoal </w:t>
      </w:r>
    </w:p>
    <w:p w14:paraId="35FC72C2" w14:textId="4336DAA8" w:rsidR="000F623C" w:rsidRDefault="0046780C" w:rsidP="000F623C">
      <w:pPr>
        <w:pStyle w:val="SemEspaamento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Influenciar pessoas</w:t>
      </w:r>
      <w:r w:rsidR="000F623C">
        <w:rPr>
          <w:rFonts w:ascii="Arial" w:hAnsi="Arial" w:cs="Arial"/>
          <w:sz w:val="24"/>
          <w:szCs w:val="24"/>
        </w:rPr>
        <w:t>.</w:t>
      </w:r>
    </w:p>
    <w:p w14:paraId="2A6F45FC" w14:textId="09DC9E0E" w:rsidR="000F623C" w:rsidRDefault="000F623C" w:rsidP="000F623C">
      <w:pPr>
        <w:pStyle w:val="SemEspaamento"/>
        <w:rPr>
          <w:rFonts w:ascii="Arial" w:hAnsi="Arial" w:cs="Arial"/>
          <w:sz w:val="24"/>
          <w:szCs w:val="24"/>
        </w:rPr>
      </w:pPr>
    </w:p>
    <w:p w14:paraId="0056AF69" w14:textId="77777777" w:rsidR="000F623C" w:rsidRPr="000F623C" w:rsidRDefault="000F623C" w:rsidP="000F623C">
      <w:pPr>
        <w:pStyle w:val="SemEspaamento"/>
        <w:rPr>
          <w:rFonts w:ascii="Arial" w:hAnsi="Arial" w:cs="Arial"/>
          <w:sz w:val="24"/>
          <w:szCs w:val="24"/>
        </w:rPr>
      </w:pPr>
    </w:p>
    <w:p w14:paraId="609EEDF1" w14:textId="77777777" w:rsidR="00FE682B" w:rsidRPr="000F623C" w:rsidRDefault="00FE682B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V – CONTEÚDO PROGRAMÁTICO</w:t>
      </w:r>
    </w:p>
    <w:p w14:paraId="00358AF3" w14:textId="748B77BB" w:rsidR="000F623C" w:rsidRPr="00DC4A77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791675B" w14:textId="77777777" w:rsidR="00B53720" w:rsidRPr="00DC4A77" w:rsidRDefault="00B53720" w:rsidP="00B53720">
      <w:p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caps/>
          <w:sz w:val="24"/>
          <w:szCs w:val="24"/>
        </w:rPr>
        <w:lastRenderedPageBreak/>
        <w:t xml:space="preserve">1. Conceito de Administração dos Recursos Humanos </w:t>
      </w:r>
    </w:p>
    <w:p w14:paraId="4036D40B" w14:textId="77777777" w:rsidR="00B53720" w:rsidRPr="00DC4A77" w:rsidRDefault="00B53720" w:rsidP="00B53720">
      <w:pPr>
        <w:pStyle w:val="PargrafodaLista"/>
        <w:numPr>
          <w:ilvl w:val="1"/>
          <w:numId w:val="4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– Recursos Humanos e sua contribuição para as organizações</w:t>
      </w:r>
    </w:p>
    <w:p w14:paraId="12717680" w14:textId="77777777" w:rsidR="00B53720" w:rsidRPr="00DC4A77" w:rsidRDefault="00B53720" w:rsidP="00B53720">
      <w:pPr>
        <w:pStyle w:val="PargrafodaLista"/>
        <w:numPr>
          <w:ilvl w:val="1"/>
          <w:numId w:val="4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– Objetivos e Planejamento de Recursos Humanos  </w:t>
      </w:r>
    </w:p>
    <w:p w14:paraId="25DBD170" w14:textId="77777777" w:rsidR="00B53720" w:rsidRPr="00DC4A77" w:rsidRDefault="00B53720" w:rsidP="00B53720">
      <w:pPr>
        <w:pStyle w:val="PargrafodaLista"/>
        <w:numPr>
          <w:ilvl w:val="1"/>
          <w:numId w:val="4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– Processos de Recursos Humanos</w:t>
      </w:r>
    </w:p>
    <w:p w14:paraId="7CFE6D5B" w14:textId="77777777" w:rsidR="00B53720" w:rsidRPr="00DC4A77" w:rsidRDefault="00B53720" w:rsidP="00B53720">
      <w:pPr>
        <w:pStyle w:val="PargrafodaLista"/>
        <w:numPr>
          <w:ilvl w:val="1"/>
          <w:numId w:val="4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–  Processos para Agregar Pessoas</w:t>
      </w:r>
    </w:p>
    <w:p w14:paraId="15069E2C" w14:textId="77777777" w:rsidR="00B53720" w:rsidRPr="00DC4A77" w:rsidRDefault="00B53720" w:rsidP="00B53720">
      <w:p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caps/>
          <w:sz w:val="24"/>
          <w:szCs w:val="24"/>
        </w:rPr>
        <w:t xml:space="preserve">2. processos para Aplicação de Recursos Humanos </w:t>
      </w:r>
    </w:p>
    <w:p w14:paraId="39EEB7C1" w14:textId="77CF6FED" w:rsidR="00B53720" w:rsidRPr="00DC4A77" w:rsidRDefault="00B53720" w:rsidP="00B53720">
      <w:pPr>
        <w:pStyle w:val="Ttulo3"/>
        <w:shd w:val="clear" w:color="auto" w:fill="FFFFFF"/>
        <w:spacing w:before="0"/>
        <w:ind w:left="360"/>
        <w:rPr>
          <w:rFonts w:ascii="Arial" w:hAnsi="Arial" w:cs="Arial"/>
          <w:color w:val="auto"/>
        </w:rPr>
      </w:pPr>
      <w:r w:rsidRPr="00DC4A77">
        <w:rPr>
          <w:rFonts w:ascii="Arial" w:hAnsi="Arial" w:cs="Arial"/>
          <w:color w:val="auto"/>
        </w:rPr>
        <w:t>2.1 – Descrição e Análise de Cargo</w:t>
      </w:r>
    </w:p>
    <w:p w14:paraId="160C42AE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2.1.1 – Conceito de Descrição de Cargo</w:t>
      </w:r>
    </w:p>
    <w:p w14:paraId="6F66BF56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2.1.2– Método de Coleta de Dados para Descrição de Cargo</w:t>
      </w:r>
    </w:p>
    <w:p w14:paraId="53C733F0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2.1.3– Estrutura da Descrição de Cargo</w:t>
      </w:r>
    </w:p>
    <w:p w14:paraId="1C205508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2.1.4– Conceito de Análise de Cargo</w:t>
      </w:r>
    </w:p>
    <w:p w14:paraId="1F6ADB64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2.1.5– Técnicas de Análise de Cargo</w:t>
      </w:r>
    </w:p>
    <w:p w14:paraId="616F49BE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2.1.6 – Componentes da Análise de Cargo</w:t>
      </w:r>
    </w:p>
    <w:p w14:paraId="056CE3A1" w14:textId="77777777" w:rsidR="00B53720" w:rsidRPr="00DC4A77" w:rsidRDefault="00B53720" w:rsidP="00B53720">
      <w:pPr>
        <w:pStyle w:val="PargrafodaLista"/>
        <w:shd w:val="clear" w:color="auto" w:fill="FFFFFF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2.1.7 – Aplicações da Descrição e Análise de Cargo</w:t>
      </w:r>
    </w:p>
    <w:p w14:paraId="3D6556A7" w14:textId="77777777" w:rsidR="00B53720" w:rsidRPr="00DC4A77" w:rsidRDefault="00B53720" w:rsidP="00B53720">
      <w:pPr>
        <w:pStyle w:val="Ttulo3"/>
        <w:shd w:val="clear" w:color="auto" w:fill="FFFFFF"/>
        <w:spacing w:before="0"/>
        <w:ind w:left="360"/>
        <w:rPr>
          <w:rFonts w:ascii="Arial" w:hAnsi="Arial" w:cs="Arial"/>
          <w:color w:val="auto"/>
        </w:rPr>
      </w:pPr>
      <w:r w:rsidRPr="00DC4A77">
        <w:rPr>
          <w:rFonts w:ascii="Arial" w:hAnsi="Arial" w:cs="Arial"/>
          <w:color w:val="auto"/>
        </w:rPr>
        <w:t>2.2 – Desenho de Cargo</w:t>
      </w:r>
    </w:p>
    <w:p w14:paraId="73BA233A" w14:textId="77777777" w:rsidR="00B53720" w:rsidRPr="00DC4A77" w:rsidRDefault="00B53720" w:rsidP="00B53720">
      <w:pPr>
        <w:pStyle w:val="PargrafodaLista"/>
        <w:spacing w:after="0" w:line="240" w:lineRule="auto"/>
        <w:ind w:left="708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2.2.1 – Conceito de Desenho de Cargo</w:t>
      </w:r>
    </w:p>
    <w:p w14:paraId="0BCE8A22" w14:textId="7FB6FB44" w:rsidR="00B53720" w:rsidRPr="00DC4A77" w:rsidRDefault="00B53720" w:rsidP="00B53720">
      <w:pPr>
        <w:pStyle w:val="PargrafodaLista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2.2.</w:t>
      </w:r>
      <w:r w:rsidR="00810C16">
        <w:rPr>
          <w:rFonts w:ascii="Arial" w:hAnsi="Arial" w:cs="Arial"/>
          <w:sz w:val="24"/>
          <w:szCs w:val="24"/>
        </w:rPr>
        <w:t>2</w:t>
      </w:r>
      <w:r w:rsidRPr="00DC4A77">
        <w:rPr>
          <w:rFonts w:ascii="Arial" w:hAnsi="Arial" w:cs="Arial"/>
          <w:sz w:val="24"/>
          <w:szCs w:val="24"/>
        </w:rPr>
        <w:t xml:space="preserve"> – Abordagens para </w:t>
      </w:r>
      <w:r w:rsidR="00810C16">
        <w:rPr>
          <w:rFonts w:ascii="Arial" w:hAnsi="Arial" w:cs="Arial"/>
          <w:sz w:val="24"/>
          <w:szCs w:val="24"/>
        </w:rPr>
        <w:t xml:space="preserve">a Estruturação </w:t>
      </w:r>
      <w:r w:rsidRPr="00DC4A77">
        <w:rPr>
          <w:rFonts w:ascii="Arial" w:hAnsi="Arial" w:cs="Arial"/>
          <w:sz w:val="24"/>
          <w:szCs w:val="24"/>
        </w:rPr>
        <w:t>de Cargo</w:t>
      </w:r>
    </w:p>
    <w:p w14:paraId="0D9600CA" w14:textId="5534455E" w:rsidR="00B53720" w:rsidRPr="00DC4A77" w:rsidRDefault="00B53720" w:rsidP="00B53720">
      <w:pPr>
        <w:pStyle w:val="PargrafodaLista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2.2.</w:t>
      </w:r>
      <w:r w:rsidR="00810C16">
        <w:rPr>
          <w:rFonts w:ascii="Arial" w:hAnsi="Arial" w:cs="Arial"/>
          <w:sz w:val="24"/>
          <w:szCs w:val="24"/>
        </w:rPr>
        <w:t>3</w:t>
      </w:r>
      <w:r w:rsidRPr="00DC4A77">
        <w:rPr>
          <w:rFonts w:ascii="Arial" w:hAnsi="Arial" w:cs="Arial"/>
          <w:sz w:val="24"/>
          <w:szCs w:val="24"/>
        </w:rPr>
        <w:t xml:space="preserve"> – Princípios do De</w:t>
      </w:r>
      <w:r w:rsidR="00810C16">
        <w:rPr>
          <w:rFonts w:ascii="Arial" w:hAnsi="Arial" w:cs="Arial"/>
          <w:sz w:val="24"/>
          <w:szCs w:val="24"/>
        </w:rPr>
        <w:t xml:space="preserve">sign de </w:t>
      </w:r>
      <w:r w:rsidRPr="00DC4A77">
        <w:rPr>
          <w:rFonts w:ascii="Arial" w:hAnsi="Arial" w:cs="Arial"/>
          <w:sz w:val="24"/>
          <w:szCs w:val="24"/>
        </w:rPr>
        <w:t>Cargo</w:t>
      </w:r>
      <w:r w:rsidR="00810C16">
        <w:rPr>
          <w:rFonts w:ascii="Arial" w:hAnsi="Arial" w:cs="Arial"/>
          <w:sz w:val="24"/>
          <w:szCs w:val="24"/>
        </w:rPr>
        <w:t>s e Funções</w:t>
      </w:r>
    </w:p>
    <w:p w14:paraId="4EA8EEF8" w14:textId="6D4B063E" w:rsidR="00B53720" w:rsidRPr="00DC4A77" w:rsidRDefault="00B53720" w:rsidP="00B53720">
      <w:pPr>
        <w:pStyle w:val="PargrafodaLista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2.2.</w:t>
      </w:r>
      <w:r w:rsidR="00810C16">
        <w:rPr>
          <w:rFonts w:ascii="Arial" w:hAnsi="Arial" w:cs="Arial"/>
          <w:sz w:val="24"/>
          <w:szCs w:val="24"/>
        </w:rPr>
        <w:t>4</w:t>
      </w:r>
      <w:r w:rsidRPr="00DC4A77">
        <w:rPr>
          <w:rFonts w:ascii="Arial" w:hAnsi="Arial" w:cs="Arial"/>
          <w:sz w:val="24"/>
          <w:szCs w:val="24"/>
        </w:rPr>
        <w:t xml:space="preserve"> – Enriquecimento de Cargo</w:t>
      </w:r>
    </w:p>
    <w:p w14:paraId="20B8615B" w14:textId="77777777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</w:p>
    <w:p w14:paraId="5C7BA61D" w14:textId="77777777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caps/>
          <w:sz w:val="24"/>
          <w:szCs w:val="24"/>
        </w:rPr>
        <w:t xml:space="preserve">3. PROCESSOs para recompensar pessoas - Manutenção de Recursos Humanos </w:t>
      </w:r>
    </w:p>
    <w:p w14:paraId="0EA0A05F" w14:textId="77777777" w:rsidR="00AB1DC4" w:rsidRPr="00DC4A77" w:rsidRDefault="00AB1DC4" w:rsidP="00AB1DC4">
      <w:pPr>
        <w:spacing w:after="0" w:line="240" w:lineRule="auto"/>
        <w:ind w:firstLine="360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3.1 – Sistema de remunerações, incentivos e benefícios sociais</w:t>
      </w:r>
    </w:p>
    <w:p w14:paraId="43351D53" w14:textId="77777777" w:rsidR="00AB1DC4" w:rsidRPr="00DC4A77" w:rsidRDefault="00AB1DC4" w:rsidP="00AB1DC4">
      <w:pPr>
        <w:spacing w:after="0" w:line="240" w:lineRule="auto"/>
        <w:ind w:firstLine="360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3.2 – Componentes de remuneração </w:t>
      </w:r>
    </w:p>
    <w:p w14:paraId="67B2D78F" w14:textId="77777777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3.2.1 -O caráter multivariado do salário</w:t>
      </w:r>
    </w:p>
    <w:p w14:paraId="5304840E" w14:textId="77777777" w:rsidR="00AB1DC4" w:rsidRPr="00DC4A77" w:rsidRDefault="00AB1DC4" w:rsidP="00AB1DC4">
      <w:pPr>
        <w:spacing w:after="0" w:line="240" w:lineRule="auto"/>
        <w:ind w:firstLine="142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    3.3 – Abordagens em remuneração </w:t>
      </w:r>
    </w:p>
    <w:p w14:paraId="6F4AF7A2" w14:textId="77777777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3.3.1 -Sistema de remuneração estratégica </w:t>
      </w:r>
    </w:p>
    <w:p w14:paraId="2A0AE6EE" w14:textId="77777777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3.3.2 -Remuneração variável, por habilidades e por competências. </w:t>
      </w:r>
    </w:p>
    <w:p w14:paraId="7F4A13A5" w14:textId="77777777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       3.4 – Avaliação e classificação de cargos</w:t>
      </w:r>
    </w:p>
    <w:p w14:paraId="57E0A351" w14:textId="77777777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3.4.1 -Os métodos de avaliação de cargos</w:t>
      </w:r>
    </w:p>
    <w:p w14:paraId="5FE6365C" w14:textId="77777777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3.4.2 -Classificação de cargos</w:t>
      </w:r>
    </w:p>
    <w:p w14:paraId="1DC062C2" w14:textId="77777777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3.4.3 -Pesquisa salarial e cargo de referência </w:t>
      </w:r>
    </w:p>
    <w:p w14:paraId="78995F33" w14:textId="77777777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      3.5 – Política salarial</w:t>
      </w:r>
    </w:p>
    <w:p w14:paraId="69439956" w14:textId="66B694BB" w:rsidR="00AB1DC4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3.5.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 xml:space="preserve"> -Remuneração funcional e salário indireto </w:t>
      </w:r>
    </w:p>
    <w:p w14:paraId="6C39555C" w14:textId="5561087A" w:rsidR="00810C16" w:rsidRPr="00DC4A77" w:rsidRDefault="00810C16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3.5.2 -Plano de Cargos e Salários</w:t>
      </w:r>
    </w:p>
    <w:p w14:paraId="615E6736" w14:textId="069267FF" w:rsidR="00AB1DC4" w:rsidRPr="00DC4A77" w:rsidRDefault="00AB1DC4" w:rsidP="00AB1DC4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3.5.3 -</w:t>
      </w:r>
      <w:r w:rsidR="00810C16">
        <w:rPr>
          <w:rFonts w:ascii="Arial" w:hAnsi="Arial" w:cs="Arial"/>
          <w:sz w:val="24"/>
          <w:szCs w:val="24"/>
        </w:rPr>
        <w:t>Gestão de Carreira: Promoção e Desenvolvimento</w:t>
      </w:r>
      <w:r w:rsidRPr="00DC4A77">
        <w:rPr>
          <w:rFonts w:ascii="Arial" w:hAnsi="Arial" w:cs="Arial"/>
          <w:sz w:val="24"/>
          <w:szCs w:val="24"/>
        </w:rPr>
        <w:t xml:space="preserve">  </w:t>
      </w:r>
    </w:p>
    <w:p w14:paraId="7DAA5CD4" w14:textId="77777777" w:rsidR="00AB1DC4" w:rsidRPr="00DC4A77" w:rsidRDefault="00AB1DC4" w:rsidP="00AB1DC4">
      <w:pPr>
        <w:spacing w:after="0" w:line="240" w:lineRule="auto"/>
        <w:ind w:left="424" w:hanging="424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4. </w:t>
      </w:r>
      <w:r w:rsidRPr="00DC4A77">
        <w:rPr>
          <w:rFonts w:ascii="Arial" w:hAnsi="Arial" w:cs="Arial"/>
          <w:bCs/>
          <w:caps/>
          <w:sz w:val="24"/>
          <w:szCs w:val="24"/>
        </w:rPr>
        <w:t xml:space="preserve">Processos para desenvolver pessoas: formar, treinar e educar PESSOAS </w:t>
      </w:r>
    </w:p>
    <w:p w14:paraId="0BB82588" w14:textId="77777777" w:rsidR="00AB1DC4" w:rsidRPr="00DC4A77" w:rsidRDefault="00AB1DC4" w:rsidP="00AB1DC4">
      <w:pPr>
        <w:spacing w:after="0" w:line="240" w:lineRule="auto"/>
        <w:ind w:left="424" w:hanging="424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ab/>
        <w:t>4.1 – Diferença entre desenvolver e treinar pessoas</w:t>
      </w:r>
    </w:p>
    <w:p w14:paraId="32849744" w14:textId="77777777" w:rsidR="00AB1DC4" w:rsidRPr="00DC4A77" w:rsidRDefault="00AB1DC4" w:rsidP="00AB1DC4">
      <w:pPr>
        <w:spacing w:after="0" w:line="240" w:lineRule="auto"/>
        <w:ind w:left="848" w:hanging="424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4.2 – Levantamento de necessidades de treinamento </w:t>
      </w:r>
    </w:p>
    <w:p w14:paraId="23ABE2C6" w14:textId="77777777" w:rsidR="00AB1DC4" w:rsidRPr="00DC4A77" w:rsidRDefault="00AB1DC4" w:rsidP="00AB1DC4">
      <w:pPr>
        <w:spacing w:after="0" w:line="240" w:lineRule="auto"/>
        <w:ind w:left="848" w:hanging="424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4.3 – Planejamento e controle do treinamento </w:t>
      </w:r>
    </w:p>
    <w:p w14:paraId="14277BF5" w14:textId="77777777" w:rsidR="00AB1DC4" w:rsidRPr="00DC4A77" w:rsidRDefault="00AB1DC4" w:rsidP="00AB1DC4">
      <w:pPr>
        <w:spacing w:after="0" w:line="240" w:lineRule="auto"/>
        <w:ind w:left="424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4.4 – Métodos e técnicas de treinamento e desenvolvimento de pessoas</w:t>
      </w:r>
    </w:p>
    <w:p w14:paraId="49CB180E" w14:textId="4DDE52FF" w:rsidR="00AB1DC4" w:rsidRPr="00DC4A77" w:rsidRDefault="00AB1DC4" w:rsidP="00AB1DC4">
      <w:pPr>
        <w:spacing w:after="0" w:line="240" w:lineRule="auto"/>
        <w:ind w:left="1132" w:hanging="424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4.4.1 -Treinamento de </w:t>
      </w:r>
      <w:r w:rsidR="00810C16">
        <w:rPr>
          <w:rFonts w:ascii="Arial" w:hAnsi="Arial" w:cs="Arial"/>
          <w:sz w:val="24"/>
          <w:szCs w:val="24"/>
        </w:rPr>
        <w:t>Integração</w:t>
      </w:r>
      <w:r w:rsidRPr="00DC4A77">
        <w:rPr>
          <w:rFonts w:ascii="Arial" w:hAnsi="Arial" w:cs="Arial"/>
          <w:sz w:val="24"/>
          <w:szCs w:val="24"/>
        </w:rPr>
        <w:t xml:space="preserve"> </w:t>
      </w:r>
    </w:p>
    <w:p w14:paraId="0F66B7D1" w14:textId="5031CF87" w:rsidR="00AB1DC4" w:rsidRPr="00DC4A77" w:rsidRDefault="00AB1DC4" w:rsidP="00AB1DC4">
      <w:pPr>
        <w:spacing w:after="0" w:line="240" w:lineRule="auto"/>
        <w:ind w:left="1132" w:hanging="424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4.4.2 -Desenvolvimento de </w:t>
      </w:r>
      <w:r w:rsidR="00810C16">
        <w:rPr>
          <w:rFonts w:ascii="Arial" w:hAnsi="Arial" w:cs="Arial"/>
          <w:sz w:val="24"/>
          <w:szCs w:val="24"/>
        </w:rPr>
        <w:t>Habilidades e Competências Técnicas</w:t>
      </w:r>
    </w:p>
    <w:p w14:paraId="72A68186" w14:textId="3468D271" w:rsidR="00AB1DC4" w:rsidRPr="00DC4A77" w:rsidRDefault="00AB1DC4" w:rsidP="00AB1DC4">
      <w:pPr>
        <w:spacing w:after="0" w:line="240" w:lineRule="auto"/>
        <w:ind w:left="1132" w:hanging="424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4.4.3 -Desenvolvimento de </w:t>
      </w:r>
      <w:r w:rsidR="00810C16">
        <w:rPr>
          <w:rFonts w:ascii="Arial" w:hAnsi="Arial" w:cs="Arial"/>
          <w:sz w:val="24"/>
          <w:szCs w:val="24"/>
        </w:rPr>
        <w:t>Habilidades e Competências Interpessoais</w:t>
      </w:r>
    </w:p>
    <w:p w14:paraId="78C3DF26" w14:textId="77777777" w:rsidR="00AB1DC4" w:rsidRPr="00DC4A77" w:rsidRDefault="00AB1DC4" w:rsidP="00AB1DC4">
      <w:pPr>
        <w:spacing w:after="0" w:line="240" w:lineRule="auto"/>
        <w:ind w:left="56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   4.4.4 -Método expositivo</w:t>
      </w:r>
    </w:p>
    <w:p w14:paraId="0D549D2F" w14:textId="77777777" w:rsidR="00AB1DC4" w:rsidRPr="00DC4A77" w:rsidRDefault="00AB1DC4" w:rsidP="00AB1DC4">
      <w:pPr>
        <w:spacing w:after="0" w:line="240" w:lineRule="auto"/>
        <w:ind w:left="1132" w:hanging="424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4.4.5 -Gamificação</w:t>
      </w:r>
    </w:p>
    <w:p w14:paraId="021EC89A" w14:textId="1D02E6C7" w:rsidR="00AB1DC4" w:rsidRPr="00DC4A77" w:rsidRDefault="00AB1DC4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4.4.6 -Treinamento a distância: engajamento e gestão de </w:t>
      </w:r>
      <w:r w:rsidR="00810C16">
        <w:rPr>
          <w:rFonts w:ascii="Arial" w:hAnsi="Arial" w:cs="Arial"/>
          <w:sz w:val="24"/>
          <w:szCs w:val="24"/>
        </w:rPr>
        <w:t>equipes</w:t>
      </w:r>
      <w:r w:rsidRPr="00DC4A77">
        <w:rPr>
          <w:rFonts w:ascii="Arial" w:hAnsi="Arial" w:cs="Arial"/>
          <w:sz w:val="24"/>
          <w:szCs w:val="24"/>
        </w:rPr>
        <w:t xml:space="preserve"> </w:t>
      </w:r>
    </w:p>
    <w:p w14:paraId="72027C15" w14:textId="77777777" w:rsidR="00AB1DC4" w:rsidRDefault="00AB1DC4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4.4.7 -Aprendizagem Experiencial</w:t>
      </w:r>
    </w:p>
    <w:p w14:paraId="190FFA9B" w14:textId="297C68EF" w:rsidR="00810C16" w:rsidRDefault="00810C16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4.4.8 -Treinamento no local de trabalho</w:t>
      </w:r>
    </w:p>
    <w:p w14:paraId="3501FDE9" w14:textId="3C78CB2B" w:rsidR="00810C16" w:rsidRDefault="00810C16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4.4.9 -Workshops</w:t>
      </w:r>
    </w:p>
    <w:p w14:paraId="7924D82B" w14:textId="7E504199" w:rsidR="00810C16" w:rsidRDefault="00810C16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4.4.10 - Simulações</w:t>
      </w:r>
    </w:p>
    <w:p w14:paraId="6933227B" w14:textId="37A85B4D" w:rsidR="00810C16" w:rsidRDefault="00810C16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4.4.11 -E-learning</w:t>
      </w:r>
    </w:p>
    <w:p w14:paraId="7696B608" w14:textId="670EB65E" w:rsidR="00810C16" w:rsidRDefault="00810C16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4.4.12 -Mentoria</w:t>
      </w:r>
    </w:p>
    <w:p w14:paraId="73406285" w14:textId="77777777" w:rsidR="00810C16" w:rsidRPr="00DC4A77" w:rsidRDefault="00810C16" w:rsidP="00AB1DC4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</w:p>
    <w:p w14:paraId="2C2CE08C" w14:textId="6BC649C9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caps/>
          <w:sz w:val="24"/>
          <w:szCs w:val="24"/>
        </w:rPr>
        <w:t xml:space="preserve">5. gestão de </w:t>
      </w:r>
      <w:r w:rsidR="005D1145" w:rsidRPr="00DC4A77">
        <w:rPr>
          <w:rFonts w:ascii="Arial" w:hAnsi="Arial" w:cs="Arial"/>
          <w:bCs/>
          <w:caps/>
          <w:sz w:val="24"/>
          <w:szCs w:val="24"/>
        </w:rPr>
        <w:t>PESSOAS (</w:t>
      </w:r>
      <w:r w:rsidR="001C546A">
        <w:rPr>
          <w:rFonts w:ascii="Arial" w:hAnsi="Arial" w:cs="Arial"/>
          <w:bCs/>
          <w:caps/>
          <w:sz w:val="24"/>
          <w:szCs w:val="24"/>
        </w:rPr>
        <w:t>processo para manter pessoas)</w:t>
      </w:r>
    </w:p>
    <w:p w14:paraId="50AF2543" w14:textId="77777777" w:rsidR="00AB1DC4" w:rsidRPr="00DC4A77" w:rsidRDefault="00AB1DC4" w:rsidP="00AB1DC4">
      <w:pPr>
        <w:pStyle w:val="PargrafodaLista"/>
        <w:numPr>
          <w:ilvl w:val="1"/>
          <w:numId w:val="5"/>
        </w:num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– A importância das pessoas nas organizações</w:t>
      </w:r>
    </w:p>
    <w:p w14:paraId="6A356357" w14:textId="77777777" w:rsidR="00AB1DC4" w:rsidRPr="00DC4A77" w:rsidRDefault="00AB1DC4" w:rsidP="00AB1DC4">
      <w:pPr>
        <w:spacing w:after="0" w:line="240" w:lineRule="auto"/>
        <w:ind w:left="426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5.2 – As pessoas como parceiras da organização</w:t>
      </w:r>
    </w:p>
    <w:p w14:paraId="1D30DEF1" w14:textId="77777777" w:rsidR="00AB1DC4" w:rsidRPr="00DC4A77" w:rsidRDefault="00AB1DC4" w:rsidP="00AB1DC4">
      <w:pPr>
        <w:spacing w:after="0" w:line="240" w:lineRule="auto"/>
        <w:ind w:left="426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5.3 – As pessoas e a organização: objetivos, valores e conflitos</w:t>
      </w:r>
    </w:p>
    <w:p w14:paraId="76E59153" w14:textId="77777777" w:rsidR="00AB1DC4" w:rsidRPr="00DC4A77" w:rsidRDefault="00AB1DC4" w:rsidP="00AB1DC4">
      <w:pPr>
        <w:spacing w:after="0" w:line="240" w:lineRule="auto"/>
        <w:ind w:left="426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5.4 – Desenvolvimento das pessoas</w:t>
      </w:r>
    </w:p>
    <w:p w14:paraId="60050BD2" w14:textId="77777777" w:rsidR="00AB1DC4" w:rsidRPr="00DC4A77" w:rsidRDefault="00AB1DC4" w:rsidP="00AB1DC4">
      <w:pPr>
        <w:pStyle w:val="PargrafodaLista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5.4.1 -Os pensamentos e o autocontrole</w:t>
      </w:r>
    </w:p>
    <w:p w14:paraId="3CA35C11" w14:textId="77777777" w:rsidR="00AB1DC4" w:rsidRPr="00DC4A77" w:rsidRDefault="00AB1DC4" w:rsidP="00AB1DC4">
      <w:pPr>
        <w:pStyle w:val="PargrafodaLista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5.4.2 -Inteligência emocional no processo decisório</w:t>
      </w:r>
    </w:p>
    <w:p w14:paraId="687856D9" w14:textId="314067F9" w:rsidR="00AB1DC4" w:rsidRPr="00DC4A77" w:rsidRDefault="00AB1DC4" w:rsidP="00AB1DC4">
      <w:pPr>
        <w:pStyle w:val="PargrafodaLista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5.4.</w:t>
      </w:r>
      <w:r w:rsidR="001C546A">
        <w:rPr>
          <w:rFonts w:ascii="Arial" w:hAnsi="Arial" w:cs="Arial"/>
          <w:sz w:val="24"/>
          <w:szCs w:val="24"/>
        </w:rPr>
        <w:t>3</w:t>
      </w:r>
      <w:r w:rsidRPr="00DC4A77">
        <w:rPr>
          <w:rFonts w:ascii="Arial" w:hAnsi="Arial" w:cs="Arial"/>
          <w:sz w:val="24"/>
          <w:szCs w:val="24"/>
        </w:rPr>
        <w:t xml:space="preserve"> -Comunicação assertiva</w:t>
      </w:r>
      <w:r w:rsidRPr="00DC4A77">
        <w:rPr>
          <w:rFonts w:ascii="Arial" w:hAnsi="Arial" w:cs="Arial"/>
          <w:noProof/>
          <w:sz w:val="24"/>
          <w:szCs w:val="24"/>
          <w:lang w:eastAsia="ar-SA"/>
        </w:rPr>
        <w:t xml:space="preserve"> </w:t>
      </w:r>
    </w:p>
    <w:p w14:paraId="6BA8A583" w14:textId="7C54F6DE" w:rsidR="00AB1DC4" w:rsidRPr="00DC4A77" w:rsidRDefault="00AB1DC4" w:rsidP="00AB1DC4">
      <w:pPr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5.4.</w:t>
      </w:r>
      <w:r w:rsidR="001C546A">
        <w:rPr>
          <w:rFonts w:ascii="Arial" w:hAnsi="Arial" w:cs="Arial"/>
          <w:sz w:val="24"/>
          <w:szCs w:val="24"/>
        </w:rPr>
        <w:t>4</w:t>
      </w:r>
      <w:r w:rsidRPr="00DC4A77">
        <w:rPr>
          <w:rFonts w:ascii="Arial" w:hAnsi="Arial" w:cs="Arial"/>
          <w:sz w:val="24"/>
          <w:szCs w:val="24"/>
        </w:rPr>
        <w:t xml:space="preserve"> -Resiliência, empatia e humildade </w:t>
      </w:r>
    </w:p>
    <w:p w14:paraId="3FE274E5" w14:textId="3BBD9310" w:rsidR="00AB1DC4" w:rsidRPr="00DC4A77" w:rsidRDefault="00AB1DC4" w:rsidP="00AB1DC4">
      <w:pPr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5.4.</w:t>
      </w:r>
      <w:r w:rsidR="001C546A">
        <w:rPr>
          <w:rFonts w:ascii="Arial" w:hAnsi="Arial" w:cs="Arial"/>
          <w:sz w:val="24"/>
          <w:szCs w:val="24"/>
        </w:rPr>
        <w:t>5</w:t>
      </w:r>
      <w:r w:rsidRPr="00DC4A77">
        <w:rPr>
          <w:rFonts w:ascii="Arial" w:hAnsi="Arial" w:cs="Arial"/>
          <w:sz w:val="24"/>
          <w:szCs w:val="24"/>
        </w:rPr>
        <w:t xml:space="preserve"> -Flexibilidade cognitiva e adaptabilidade</w:t>
      </w:r>
    </w:p>
    <w:p w14:paraId="6DAB5B04" w14:textId="77777777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         5.5 – Ambiente de trabalho e satisfação das pessoas </w:t>
      </w:r>
    </w:p>
    <w:p w14:paraId="61CFA2E2" w14:textId="77777777" w:rsidR="00AB1DC4" w:rsidRPr="00DC4A77" w:rsidRDefault="00AB1DC4" w:rsidP="00AB1DC4">
      <w:pPr>
        <w:pStyle w:val="PargrafodaLista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5.5.1 -Gestão de crise e adversidade</w:t>
      </w:r>
    </w:p>
    <w:p w14:paraId="75A8B0CF" w14:textId="77777777" w:rsidR="00AB1DC4" w:rsidRPr="00DC4A77" w:rsidRDefault="00AB1DC4" w:rsidP="00AB1DC4">
      <w:pPr>
        <w:pStyle w:val="PargrafodaLista"/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5.5.2 -Gestão por competência </w:t>
      </w:r>
    </w:p>
    <w:p w14:paraId="6393E6F0" w14:textId="77777777" w:rsidR="00AB1DC4" w:rsidRPr="00DC4A77" w:rsidRDefault="00AB1DC4" w:rsidP="00AB1DC4">
      <w:pPr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5.5.3 -CHAVE - competências, habilidades, atitudes, valores e ética</w:t>
      </w:r>
    </w:p>
    <w:p w14:paraId="3C0F7B33" w14:textId="77777777" w:rsidR="00AB1DC4" w:rsidRPr="00DC4A77" w:rsidRDefault="00AB1DC4" w:rsidP="00AB1DC4">
      <w:pPr>
        <w:pStyle w:val="PargrafodaLista"/>
        <w:spacing w:after="0" w:line="240" w:lineRule="auto"/>
        <w:ind w:left="540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5.6 – Inclusão e diversidade no ambiente organizacional</w:t>
      </w:r>
    </w:p>
    <w:p w14:paraId="38F63097" w14:textId="77777777" w:rsidR="00AB1DC4" w:rsidRPr="00DC4A77" w:rsidRDefault="00AB1DC4" w:rsidP="00AB1DC4">
      <w:pPr>
        <w:spacing w:after="0" w:line="240" w:lineRule="auto"/>
        <w:ind w:left="540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5.7 – Modalidades de Trabalho Flexíveis </w:t>
      </w:r>
    </w:p>
    <w:p w14:paraId="57B2DB42" w14:textId="77777777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caps/>
          <w:sz w:val="24"/>
          <w:szCs w:val="24"/>
        </w:rPr>
        <w:t>6.   Tecnologias que facilitam a Gestão de tarefas</w:t>
      </w:r>
    </w:p>
    <w:p w14:paraId="03925AFB" w14:textId="77777777" w:rsidR="00AB1DC4" w:rsidRPr="00DC4A77" w:rsidRDefault="00AB1DC4" w:rsidP="00AB1DC4">
      <w:pPr>
        <w:spacing w:after="0" w:line="240" w:lineRule="auto"/>
        <w:ind w:left="855" w:hanging="285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6.1 – Softwares de Gestão </w:t>
      </w:r>
    </w:p>
    <w:p w14:paraId="7554574E" w14:textId="531DE84F" w:rsidR="00AB1DC4" w:rsidRPr="00DC4A77" w:rsidRDefault="00AB1DC4" w:rsidP="00AB1DC4">
      <w:pPr>
        <w:spacing w:after="0" w:line="240" w:lineRule="auto"/>
        <w:ind w:left="855" w:hanging="285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6.</w:t>
      </w:r>
      <w:r w:rsidR="00810C16">
        <w:rPr>
          <w:rFonts w:ascii="Arial" w:hAnsi="Arial" w:cs="Arial"/>
          <w:bCs/>
          <w:sz w:val="24"/>
          <w:szCs w:val="24"/>
        </w:rPr>
        <w:t>2</w:t>
      </w:r>
      <w:r w:rsidRPr="00DC4A77">
        <w:rPr>
          <w:rFonts w:ascii="Arial" w:hAnsi="Arial" w:cs="Arial"/>
          <w:bCs/>
          <w:sz w:val="24"/>
          <w:szCs w:val="24"/>
        </w:rPr>
        <w:t xml:space="preserve"> – Big Data e Análise de Pessoas</w:t>
      </w:r>
    </w:p>
    <w:p w14:paraId="3FA63A01" w14:textId="0D192B01" w:rsidR="00AB1DC4" w:rsidRPr="00DC4A77" w:rsidRDefault="00AB1DC4" w:rsidP="00AB1DC4">
      <w:pPr>
        <w:spacing w:after="0" w:line="240" w:lineRule="auto"/>
        <w:ind w:left="855" w:hanging="285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6.</w:t>
      </w:r>
      <w:r w:rsidR="00810C16">
        <w:rPr>
          <w:rFonts w:ascii="Arial" w:hAnsi="Arial" w:cs="Arial"/>
          <w:bCs/>
          <w:sz w:val="24"/>
          <w:szCs w:val="24"/>
        </w:rPr>
        <w:t>3</w:t>
      </w:r>
      <w:r w:rsidRPr="00DC4A77">
        <w:rPr>
          <w:rFonts w:ascii="Arial" w:hAnsi="Arial" w:cs="Arial"/>
          <w:bCs/>
          <w:sz w:val="24"/>
          <w:szCs w:val="24"/>
        </w:rPr>
        <w:t xml:space="preserve"> – Uso de dados na tomada de decisões </w:t>
      </w:r>
    </w:p>
    <w:p w14:paraId="670C1D24" w14:textId="4B97EA5E" w:rsidR="00AB1DC4" w:rsidRPr="00DC4A77" w:rsidRDefault="00AB1DC4" w:rsidP="00AB1DC4">
      <w:pPr>
        <w:spacing w:after="0" w:line="240" w:lineRule="auto"/>
        <w:ind w:left="855" w:hanging="285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6.</w:t>
      </w:r>
      <w:r w:rsidR="00810C16">
        <w:rPr>
          <w:rFonts w:ascii="Arial" w:hAnsi="Arial" w:cs="Arial"/>
          <w:bCs/>
          <w:sz w:val="24"/>
          <w:szCs w:val="24"/>
        </w:rPr>
        <w:t>4</w:t>
      </w:r>
      <w:r w:rsidRPr="00DC4A77">
        <w:rPr>
          <w:rFonts w:ascii="Arial" w:hAnsi="Arial" w:cs="Arial"/>
          <w:bCs/>
          <w:sz w:val="24"/>
          <w:szCs w:val="24"/>
        </w:rPr>
        <w:t xml:space="preserve"> – Aplicação de análises preditivas</w:t>
      </w:r>
    </w:p>
    <w:p w14:paraId="56C6D3AE" w14:textId="0EA04481" w:rsidR="00AB1DC4" w:rsidRPr="00DC4A77" w:rsidRDefault="00AB1DC4" w:rsidP="00AB1DC4">
      <w:pPr>
        <w:spacing w:after="0" w:line="240" w:lineRule="auto"/>
        <w:ind w:left="855" w:hanging="285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6.</w:t>
      </w:r>
      <w:r w:rsidR="00810C16">
        <w:rPr>
          <w:rFonts w:ascii="Arial" w:hAnsi="Arial" w:cs="Arial"/>
          <w:bCs/>
          <w:sz w:val="24"/>
          <w:szCs w:val="24"/>
        </w:rPr>
        <w:t>5</w:t>
      </w:r>
      <w:r w:rsidRPr="00DC4A77">
        <w:rPr>
          <w:rFonts w:ascii="Arial" w:hAnsi="Arial" w:cs="Arial"/>
          <w:bCs/>
          <w:sz w:val="24"/>
          <w:szCs w:val="24"/>
        </w:rPr>
        <w:t xml:space="preserve"> – Inteligência Artificial na gestão das pessoas</w:t>
      </w:r>
    </w:p>
    <w:p w14:paraId="257D3E4A" w14:textId="50CB7260" w:rsidR="00B53720" w:rsidRPr="00DC4A77" w:rsidRDefault="00B53720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1127CB8" w14:textId="0E2CB30A" w:rsidR="00AB1DC4" w:rsidRPr="00DC4A77" w:rsidRDefault="00AB1DC4" w:rsidP="00AB1DC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>7. AVALIAÇÃO DE DESEMPENHO</w:t>
      </w:r>
      <w:r w:rsidR="001C546A">
        <w:rPr>
          <w:rFonts w:ascii="Arial" w:hAnsi="Arial" w:cs="Arial"/>
          <w:bCs/>
          <w:sz w:val="24"/>
          <w:szCs w:val="24"/>
        </w:rPr>
        <w:t xml:space="preserve"> (PROCESSO PARA MONITORARPESSOAS)</w:t>
      </w:r>
    </w:p>
    <w:p w14:paraId="58F3CFE9" w14:textId="0B24E6FB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7.1 – </w:t>
      </w:r>
      <w:r w:rsidR="00810C16">
        <w:rPr>
          <w:rFonts w:ascii="Arial" w:hAnsi="Arial" w:cs="Arial"/>
          <w:bCs/>
          <w:sz w:val="24"/>
          <w:szCs w:val="24"/>
        </w:rPr>
        <w:t xml:space="preserve">Processo de </w:t>
      </w:r>
      <w:r w:rsidRPr="00DC4A77">
        <w:rPr>
          <w:rFonts w:ascii="Arial" w:hAnsi="Arial" w:cs="Arial"/>
          <w:bCs/>
          <w:sz w:val="24"/>
          <w:szCs w:val="24"/>
        </w:rPr>
        <w:t>Avaliação de desempenho</w:t>
      </w:r>
    </w:p>
    <w:p w14:paraId="1C7C0C3E" w14:textId="0E866EE0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.1 -Método de avaliação tradicional</w:t>
      </w:r>
    </w:p>
    <w:p w14:paraId="5DEE5DE5" w14:textId="151DE91B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.2 -Método de escala gráfica</w:t>
      </w:r>
    </w:p>
    <w:p w14:paraId="1C94FCF3" w14:textId="709A2D10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.3 -Método de escolha forçada</w:t>
      </w:r>
    </w:p>
    <w:p w14:paraId="1AB8B931" w14:textId="0712D996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.4 -Método de frases descritivas</w:t>
      </w:r>
    </w:p>
    <w:p w14:paraId="3BA54825" w14:textId="0C7DEEBB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.5 -Método de pesquisa de campo</w:t>
      </w:r>
    </w:p>
    <w:p w14:paraId="4ECD87E3" w14:textId="5C5B732E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.6 -Métodos de incidentes críticos</w:t>
      </w:r>
    </w:p>
    <w:p w14:paraId="3DE2DE24" w14:textId="359AB3DC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.7 -Método de comparação binária</w:t>
      </w:r>
    </w:p>
    <w:p w14:paraId="4370DA47" w14:textId="1F89D880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.8 -Método de avaliação por resultado</w:t>
      </w:r>
    </w:p>
    <w:p w14:paraId="5B72AF68" w14:textId="624F8CF0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.9 -Método de avaliação por objetivo</w:t>
      </w:r>
    </w:p>
    <w:p w14:paraId="59C00BE9" w14:textId="10F8FEA4" w:rsidR="00AB1DC4" w:rsidRDefault="00AB1DC4" w:rsidP="00AB1DC4">
      <w:pPr>
        <w:pStyle w:val="PargrafodaLista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7.</w:t>
      </w:r>
      <w:r w:rsidR="00810C16">
        <w:rPr>
          <w:rFonts w:ascii="Arial" w:hAnsi="Arial" w:cs="Arial"/>
          <w:sz w:val="24"/>
          <w:szCs w:val="24"/>
        </w:rPr>
        <w:t>1</w:t>
      </w:r>
      <w:r w:rsidRPr="00DC4A77">
        <w:rPr>
          <w:rFonts w:ascii="Arial" w:hAnsi="Arial" w:cs="Arial"/>
          <w:sz w:val="24"/>
          <w:szCs w:val="24"/>
        </w:rPr>
        <w:t>.</w:t>
      </w:r>
      <w:r w:rsidR="00810C16">
        <w:rPr>
          <w:rFonts w:ascii="Arial" w:hAnsi="Arial" w:cs="Arial"/>
          <w:sz w:val="24"/>
          <w:szCs w:val="24"/>
        </w:rPr>
        <w:t xml:space="preserve">10 </w:t>
      </w:r>
      <w:r w:rsidRPr="00DC4A77">
        <w:rPr>
          <w:rFonts w:ascii="Arial" w:hAnsi="Arial" w:cs="Arial"/>
          <w:sz w:val="24"/>
          <w:szCs w:val="24"/>
        </w:rPr>
        <w:t>-Método de avaliação por competência</w:t>
      </w:r>
    </w:p>
    <w:p w14:paraId="7BE910EE" w14:textId="34C98493" w:rsidR="00810C16" w:rsidRDefault="00810C16" w:rsidP="00810C1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7.2 -Autoavaliação</w:t>
      </w:r>
    </w:p>
    <w:p w14:paraId="2EA58E9B" w14:textId="0E9BC7B4" w:rsidR="00AB1DC4" w:rsidRPr="00DC4A77" w:rsidRDefault="00810C16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7.2.1 -</w:t>
      </w:r>
      <w:r w:rsidR="00AB1DC4" w:rsidRPr="00DC4A77">
        <w:rPr>
          <w:rFonts w:ascii="Arial" w:hAnsi="Arial" w:cs="Arial"/>
          <w:sz w:val="24"/>
          <w:szCs w:val="24"/>
        </w:rPr>
        <w:t>Avaliação 90°</w:t>
      </w:r>
      <w:r w:rsidR="00AB1DC4" w:rsidRPr="00DC4A77">
        <w:rPr>
          <w:rFonts w:ascii="Arial" w:hAnsi="Arial" w:cs="Arial"/>
          <w:sz w:val="24"/>
          <w:szCs w:val="24"/>
        </w:rPr>
        <w:tab/>
      </w:r>
    </w:p>
    <w:p w14:paraId="205C8CEE" w14:textId="5BF7649F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F839AA">
        <w:rPr>
          <w:rFonts w:ascii="Arial" w:hAnsi="Arial" w:cs="Arial"/>
          <w:sz w:val="24"/>
          <w:szCs w:val="24"/>
        </w:rPr>
        <w:t xml:space="preserve">2.2 </w:t>
      </w:r>
      <w:r w:rsidRPr="00DC4A77">
        <w:rPr>
          <w:rFonts w:ascii="Arial" w:hAnsi="Arial" w:cs="Arial"/>
          <w:sz w:val="24"/>
          <w:szCs w:val="24"/>
        </w:rPr>
        <w:t>-Avaliação 180°</w:t>
      </w:r>
    </w:p>
    <w:p w14:paraId="199737EB" w14:textId="7854C104" w:rsidR="00AB1DC4" w:rsidRPr="00DC4A77" w:rsidRDefault="00AB1DC4" w:rsidP="00AB1DC4">
      <w:pPr>
        <w:pStyle w:val="PargrafodaLista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ab/>
        <w:t>7.</w:t>
      </w:r>
      <w:r w:rsidR="00F839AA">
        <w:rPr>
          <w:rFonts w:ascii="Arial" w:hAnsi="Arial" w:cs="Arial"/>
          <w:sz w:val="24"/>
          <w:szCs w:val="24"/>
        </w:rPr>
        <w:t>2.3</w:t>
      </w:r>
      <w:r w:rsidRPr="00DC4A77">
        <w:rPr>
          <w:rFonts w:ascii="Arial" w:hAnsi="Arial" w:cs="Arial"/>
          <w:sz w:val="24"/>
          <w:szCs w:val="24"/>
        </w:rPr>
        <w:t xml:space="preserve"> -Avaliação 360°</w:t>
      </w:r>
    </w:p>
    <w:p w14:paraId="5948E15A" w14:textId="77777777" w:rsidR="00AB1DC4" w:rsidRPr="00DC4A77" w:rsidRDefault="00AB1DC4" w:rsidP="00AB1DC4">
      <w:pPr>
        <w:pStyle w:val="PargrafodaLista"/>
        <w:spacing w:after="0" w:line="240" w:lineRule="auto"/>
        <w:ind w:left="360" w:firstLine="344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7.3.6 -Avaliação pela equipe de trabalho</w:t>
      </w:r>
    </w:p>
    <w:p w14:paraId="5BFA0F43" w14:textId="53C60450" w:rsidR="00AB1DC4" w:rsidRPr="00F839AA" w:rsidRDefault="00AB1DC4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839AA">
        <w:rPr>
          <w:rFonts w:ascii="Arial" w:hAnsi="Arial" w:cs="Arial"/>
          <w:sz w:val="24"/>
          <w:szCs w:val="24"/>
        </w:rPr>
        <w:t xml:space="preserve">7.3 -Avaliação comportamental </w:t>
      </w:r>
    </w:p>
    <w:p w14:paraId="232867D1" w14:textId="21AD42E3" w:rsidR="00AB1DC4" w:rsidRPr="00DC4A77" w:rsidRDefault="00AB1DC4" w:rsidP="00F839AA">
      <w:pPr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7.3.1 -</w:t>
      </w:r>
      <w:r w:rsidR="00F839AA">
        <w:rPr>
          <w:rFonts w:ascii="Arial" w:hAnsi="Arial" w:cs="Arial"/>
          <w:sz w:val="24"/>
          <w:szCs w:val="24"/>
        </w:rPr>
        <w:t>Entrevista para avaliação de desempenho</w:t>
      </w:r>
    </w:p>
    <w:p w14:paraId="602374AC" w14:textId="06F5EF9C" w:rsidR="00AB1DC4" w:rsidRDefault="00AB1DC4" w:rsidP="00AB1DC4">
      <w:pPr>
        <w:pStyle w:val="PargrafodaLista"/>
        <w:spacing w:after="0" w:line="240" w:lineRule="auto"/>
        <w:ind w:left="708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7.3.</w:t>
      </w:r>
      <w:r w:rsidR="00F839AA">
        <w:rPr>
          <w:rFonts w:ascii="Arial" w:hAnsi="Arial" w:cs="Arial"/>
          <w:sz w:val="24"/>
          <w:szCs w:val="24"/>
        </w:rPr>
        <w:t>2</w:t>
      </w:r>
      <w:r w:rsidRPr="00DC4A77">
        <w:rPr>
          <w:rFonts w:ascii="Arial" w:hAnsi="Arial" w:cs="Arial"/>
          <w:sz w:val="24"/>
          <w:szCs w:val="24"/>
        </w:rPr>
        <w:t xml:space="preserve"> -Aspectos positivos e negativos da avaliação de desempenho</w:t>
      </w:r>
    </w:p>
    <w:p w14:paraId="2B471343" w14:textId="5E369BD3" w:rsidR="00F839AA" w:rsidRDefault="00F839AA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7.4 -Rotatividade</w:t>
      </w:r>
    </w:p>
    <w:p w14:paraId="04BBE38D" w14:textId="01923204" w:rsidR="00F839AA" w:rsidRDefault="00F839AA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7.5 -Absenteísmo</w:t>
      </w:r>
    </w:p>
    <w:p w14:paraId="5E87F696" w14:textId="4560E921" w:rsidR="00F839AA" w:rsidRDefault="00F839AA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7.6 -Saúde mental e Saúde no Trabalho</w:t>
      </w:r>
    </w:p>
    <w:p w14:paraId="2E60B993" w14:textId="736594B2" w:rsidR="00F839AA" w:rsidRPr="00DC4A77" w:rsidRDefault="00F839AA" w:rsidP="00F839AA">
      <w:pPr>
        <w:spacing w:after="0" w:line="240" w:lineRule="auto"/>
        <w:ind w:firstLine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Pr="00DC4A77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6.1 -</w:t>
      </w:r>
      <w:r w:rsidRPr="00DC4A77">
        <w:rPr>
          <w:rFonts w:ascii="Arial" w:hAnsi="Arial" w:cs="Arial"/>
          <w:sz w:val="24"/>
          <w:szCs w:val="24"/>
        </w:rPr>
        <w:t>Síndrome de Burnout e Estresse Ocupacional</w:t>
      </w:r>
    </w:p>
    <w:p w14:paraId="718B262E" w14:textId="338B24F6" w:rsidR="00F839AA" w:rsidRPr="00DC4A77" w:rsidRDefault="00F839AA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7.6.2</w:t>
      </w:r>
      <w:r w:rsidRPr="00DC4A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-Causas e Impactos do Estresse Ocupacional</w:t>
      </w:r>
    </w:p>
    <w:p w14:paraId="75AF90E2" w14:textId="5191C804" w:rsidR="00F839AA" w:rsidRDefault="00F839AA" w:rsidP="00F839AA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7.7 –Qualidade de Vida no Trabalho</w:t>
      </w:r>
    </w:p>
    <w:p w14:paraId="371353BF" w14:textId="79C51EA5" w:rsidR="00F839AA" w:rsidRDefault="00F839AA" w:rsidP="00F839AA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7.7.</w:t>
      </w:r>
      <w:r w:rsidRPr="00DC4A77">
        <w:rPr>
          <w:rFonts w:ascii="Arial" w:hAnsi="Arial" w:cs="Arial"/>
          <w:sz w:val="24"/>
          <w:szCs w:val="24"/>
        </w:rPr>
        <w:t xml:space="preserve">1 </w:t>
      </w:r>
      <w:r>
        <w:rPr>
          <w:rFonts w:ascii="Arial" w:hAnsi="Arial" w:cs="Arial"/>
          <w:sz w:val="24"/>
          <w:szCs w:val="24"/>
        </w:rPr>
        <w:t>-</w:t>
      </w:r>
      <w:r w:rsidRPr="00DC4A77">
        <w:rPr>
          <w:rFonts w:ascii="Arial" w:hAnsi="Arial" w:cs="Arial"/>
          <w:sz w:val="24"/>
          <w:szCs w:val="24"/>
        </w:rPr>
        <w:t>Modelo de Walton para avaliar a QVT e práticas organizacionais</w:t>
      </w:r>
    </w:p>
    <w:p w14:paraId="715E9139" w14:textId="1656235C" w:rsidR="00F839AA" w:rsidRPr="00DC4A77" w:rsidRDefault="00F839AA" w:rsidP="00F839AA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7.7.2 – Indicadores de QVT</w:t>
      </w:r>
    </w:p>
    <w:p w14:paraId="7B809762" w14:textId="20EC5432" w:rsidR="00F839AA" w:rsidRPr="00DC4A77" w:rsidRDefault="00F839AA" w:rsidP="00F839AA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7.7.3 -</w:t>
      </w:r>
      <w:r w:rsidRPr="00DC4A77">
        <w:rPr>
          <w:rFonts w:ascii="Arial" w:hAnsi="Arial" w:cs="Arial"/>
          <w:sz w:val="24"/>
          <w:szCs w:val="24"/>
        </w:rPr>
        <w:t>Ergonomia</w:t>
      </w:r>
      <w:r>
        <w:rPr>
          <w:rFonts w:ascii="Arial" w:hAnsi="Arial" w:cs="Arial"/>
          <w:sz w:val="24"/>
          <w:szCs w:val="24"/>
        </w:rPr>
        <w:t xml:space="preserve"> no trabalho</w:t>
      </w:r>
    </w:p>
    <w:p w14:paraId="72F22EE4" w14:textId="02449C10" w:rsidR="00F839AA" w:rsidRPr="00F839AA" w:rsidRDefault="00F839AA" w:rsidP="00F839A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C927D96" w14:textId="77777777" w:rsidR="00AB1DC4" w:rsidRPr="00DC4A77" w:rsidRDefault="00AB1DC4" w:rsidP="00AB1DC4">
      <w:pPr>
        <w:pStyle w:val="PargrafodaLista"/>
        <w:spacing w:after="0" w:line="240" w:lineRule="auto"/>
        <w:ind w:left="708"/>
        <w:rPr>
          <w:rFonts w:ascii="Arial" w:hAnsi="Arial" w:cs="Arial"/>
          <w:sz w:val="24"/>
          <w:szCs w:val="24"/>
        </w:rPr>
      </w:pPr>
    </w:p>
    <w:p w14:paraId="4B3FC9B8" w14:textId="77777777" w:rsidR="00AB1DC4" w:rsidRPr="00DC4A77" w:rsidRDefault="00AB1DC4" w:rsidP="00AB1DC4">
      <w:pPr>
        <w:spacing w:after="0" w:line="240" w:lineRule="auto"/>
        <w:ind w:left="426" w:hanging="426"/>
        <w:rPr>
          <w:rFonts w:ascii="Arial" w:hAnsi="Arial" w:cs="Arial"/>
          <w:bCs/>
          <w:cap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8.  </w:t>
      </w:r>
      <w:r w:rsidRPr="00DC4A77">
        <w:rPr>
          <w:rFonts w:ascii="Arial" w:hAnsi="Arial" w:cs="Arial"/>
          <w:bCs/>
          <w:caps/>
          <w:sz w:val="24"/>
          <w:szCs w:val="24"/>
        </w:rPr>
        <w:t>Relações Trabalhistas e Legislação</w:t>
      </w:r>
    </w:p>
    <w:p w14:paraId="692A6C83" w14:textId="77777777" w:rsidR="00AB1DC4" w:rsidRPr="00DC4A77" w:rsidRDefault="00AB1DC4" w:rsidP="00AB1DC4">
      <w:pPr>
        <w:spacing w:after="0" w:line="240" w:lineRule="auto"/>
        <w:ind w:firstLine="426"/>
        <w:rPr>
          <w:rFonts w:ascii="Arial" w:hAnsi="Arial" w:cs="Arial"/>
          <w:bCs/>
          <w:sz w:val="24"/>
          <w:szCs w:val="24"/>
        </w:rPr>
      </w:pPr>
      <w:r w:rsidRPr="00DC4A77">
        <w:rPr>
          <w:rFonts w:ascii="Arial" w:hAnsi="Arial" w:cs="Arial"/>
          <w:bCs/>
          <w:sz w:val="24"/>
          <w:szCs w:val="24"/>
        </w:rPr>
        <w:t xml:space="preserve">8.1 – </w:t>
      </w:r>
      <w:r w:rsidRPr="00DC4A77">
        <w:rPr>
          <w:rFonts w:ascii="Arial" w:hAnsi="Arial" w:cs="Arial"/>
          <w:bCs/>
          <w:caps/>
          <w:sz w:val="24"/>
          <w:szCs w:val="24"/>
        </w:rPr>
        <w:t>Relações Trabalhistas e Legislação</w:t>
      </w:r>
    </w:p>
    <w:p w14:paraId="1B91C12C" w14:textId="15E3C217" w:rsidR="00AB1DC4" w:rsidRPr="00DC4A77" w:rsidRDefault="00AB1DC4" w:rsidP="00AB1DC4">
      <w:pPr>
        <w:spacing w:after="0" w:line="240" w:lineRule="auto"/>
        <w:ind w:left="426" w:firstLine="426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8.1.1-Legislação </w:t>
      </w:r>
      <w:r w:rsidR="00F839AA">
        <w:rPr>
          <w:rFonts w:ascii="Arial" w:hAnsi="Arial" w:cs="Arial"/>
          <w:sz w:val="24"/>
          <w:szCs w:val="24"/>
        </w:rPr>
        <w:t>do trabalho no Brasil</w:t>
      </w:r>
    </w:p>
    <w:p w14:paraId="41AC77D2" w14:textId="77777777" w:rsidR="00AB1DC4" w:rsidRPr="00DC4A77" w:rsidRDefault="00AB1DC4" w:rsidP="00AB1DC4">
      <w:pPr>
        <w:spacing w:after="0" w:line="240" w:lineRule="auto"/>
        <w:ind w:left="426" w:firstLine="426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8.1.2 – Tipos de contrato de trabalho </w:t>
      </w:r>
    </w:p>
    <w:p w14:paraId="107D8E08" w14:textId="77777777" w:rsidR="00AB1DC4" w:rsidRPr="00DC4A77" w:rsidRDefault="00AB1DC4" w:rsidP="00AB1DC4">
      <w:pPr>
        <w:spacing w:after="0" w:line="240" w:lineRule="auto"/>
        <w:ind w:left="426" w:firstLine="426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8.1.3 – Rescisão do contrato de trabalho (artigo 477, CLT) </w:t>
      </w:r>
    </w:p>
    <w:p w14:paraId="3BBE7B1C" w14:textId="77777777" w:rsidR="00AB1DC4" w:rsidRPr="00DC4A77" w:rsidRDefault="00AB1DC4" w:rsidP="00AB1DC4">
      <w:pPr>
        <w:spacing w:after="0" w:line="240" w:lineRule="auto"/>
        <w:ind w:left="426" w:firstLine="426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8.1.4 – Direitos do trabalhador (CLT)</w:t>
      </w:r>
    </w:p>
    <w:p w14:paraId="44A987AE" w14:textId="6BA0A883" w:rsidR="00AB1DC4" w:rsidRPr="00DC4A77" w:rsidRDefault="00AB1DC4" w:rsidP="00AB1DC4">
      <w:pPr>
        <w:spacing w:after="0" w:line="240" w:lineRule="auto"/>
        <w:ind w:left="426" w:firstLine="426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8.1.</w:t>
      </w:r>
      <w:r w:rsidR="00F839AA">
        <w:rPr>
          <w:rFonts w:ascii="Arial" w:hAnsi="Arial" w:cs="Arial"/>
          <w:sz w:val="24"/>
          <w:szCs w:val="24"/>
        </w:rPr>
        <w:t>5</w:t>
      </w:r>
      <w:r w:rsidRPr="00DC4A77">
        <w:rPr>
          <w:rFonts w:ascii="Arial" w:hAnsi="Arial" w:cs="Arial"/>
          <w:sz w:val="24"/>
          <w:szCs w:val="24"/>
        </w:rPr>
        <w:t xml:space="preserve"> – Relações Sindicais</w:t>
      </w:r>
    </w:p>
    <w:p w14:paraId="0774FB70" w14:textId="3FDBC7BD" w:rsidR="00AB1DC4" w:rsidRPr="00DC4A77" w:rsidRDefault="00AB1DC4" w:rsidP="00AB1DC4">
      <w:pPr>
        <w:spacing w:after="0" w:line="240" w:lineRule="auto"/>
        <w:ind w:left="426" w:firstLine="426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8.1.</w:t>
      </w:r>
      <w:r w:rsidR="00F839AA">
        <w:rPr>
          <w:rFonts w:ascii="Arial" w:hAnsi="Arial" w:cs="Arial"/>
          <w:sz w:val="24"/>
          <w:szCs w:val="24"/>
        </w:rPr>
        <w:t>6</w:t>
      </w:r>
      <w:r w:rsidRPr="00DC4A77">
        <w:rPr>
          <w:rFonts w:ascii="Arial" w:hAnsi="Arial" w:cs="Arial"/>
          <w:sz w:val="24"/>
          <w:szCs w:val="24"/>
        </w:rPr>
        <w:t xml:space="preserve"> – Negociação coletiva e resolução de conflitos laborais</w:t>
      </w:r>
    </w:p>
    <w:p w14:paraId="4DB131D7" w14:textId="77777777" w:rsidR="00FB51F2" w:rsidRDefault="00FB51F2" w:rsidP="00AB1DC4">
      <w:pPr>
        <w:spacing w:after="0" w:line="240" w:lineRule="auto"/>
        <w:ind w:left="851"/>
        <w:rPr>
          <w:rFonts w:ascii="Arial" w:hAnsi="Arial" w:cs="Arial"/>
          <w:sz w:val="24"/>
          <w:szCs w:val="24"/>
        </w:rPr>
      </w:pPr>
    </w:p>
    <w:p w14:paraId="1A03F439" w14:textId="24BCEB07" w:rsidR="00AB1DC4" w:rsidRPr="00DC4A77" w:rsidRDefault="00AB1DC4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816516D" w14:textId="77777777" w:rsidR="00DC4A77" w:rsidRPr="00DC4A77" w:rsidRDefault="00DC4A77" w:rsidP="00DC4A77">
      <w:pPr>
        <w:jc w:val="both"/>
        <w:rPr>
          <w:rFonts w:ascii="Arial" w:hAnsi="Arial" w:cs="Arial"/>
          <w:b/>
          <w:sz w:val="24"/>
          <w:szCs w:val="24"/>
        </w:rPr>
      </w:pPr>
      <w:r w:rsidRPr="00DC4A77">
        <w:rPr>
          <w:rFonts w:ascii="Arial" w:hAnsi="Arial" w:cs="Arial"/>
          <w:b/>
          <w:sz w:val="24"/>
          <w:szCs w:val="24"/>
        </w:rPr>
        <w:t>VI – Estratégia de trabalho</w:t>
      </w:r>
    </w:p>
    <w:p w14:paraId="0B3EBD8F" w14:textId="77777777" w:rsidR="00DC4A77" w:rsidRPr="00DC4A77" w:rsidRDefault="00DC4A77" w:rsidP="00DC4A77">
      <w:pPr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A disciplina é ministrada por meio de aulas expositivas, metodologias ativas e diversificadas apoiadas no plano de ensino. O desenvolvimento dos conceitos e conteúdos ocorre com o apoio de propostas de leituras de livros e artigos científicos básicos e complementares, exercícios, discussões em fórum e/ou </w:t>
      </w:r>
      <w:r w:rsidRPr="00DC4A77">
        <w:rPr>
          <w:rFonts w:ascii="Arial" w:hAnsi="Arial" w:cs="Arial"/>
          <w:i/>
          <w:sz w:val="24"/>
          <w:szCs w:val="24"/>
        </w:rPr>
        <w:t>chats</w:t>
      </w:r>
      <w:r w:rsidRPr="00DC4A77">
        <w:rPr>
          <w:rFonts w:ascii="Arial" w:hAnsi="Arial" w:cs="Arial"/>
          <w:sz w:val="24"/>
          <w:szCs w:val="24"/>
        </w:rPr>
        <w:t>, sugestões de filmes, vídeos e demais recursos audiovisuais. Com o objetivo de aprofundar e enriquecer o domínio dos conhecimentos e incentivar a pesquisa, o docente pode propor trabalhos individuais ou em grupo, palestras, atividades complementares e práticas em diferentes cenários, que permitam aos alunos assimilarem os conhecimentos essenciais para a sua formação.</w:t>
      </w:r>
    </w:p>
    <w:p w14:paraId="00FACD47" w14:textId="77777777" w:rsidR="00DC4A77" w:rsidRPr="00DC4A77" w:rsidRDefault="00DC4A77" w:rsidP="00DC4A77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30A1C45B" w14:textId="77777777" w:rsidR="00DC4A77" w:rsidRPr="00DC4A77" w:rsidRDefault="00DC4A77" w:rsidP="00DC4A77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DC4A77">
        <w:rPr>
          <w:rFonts w:ascii="Arial" w:hAnsi="Arial" w:cs="Arial"/>
          <w:b/>
          <w:bCs/>
          <w:sz w:val="24"/>
          <w:szCs w:val="24"/>
        </w:rPr>
        <w:t>VII – Avaliação</w:t>
      </w:r>
    </w:p>
    <w:p w14:paraId="48F6AD4D" w14:textId="77777777" w:rsidR="00DC4A77" w:rsidRPr="00DC4A77" w:rsidRDefault="00DC4A77" w:rsidP="00DC4A77">
      <w:pPr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A avaliação é um processo desenvolvido durante o período letivo e leva em consideração todo o percurso acadêmico do aluno, como segue:</w:t>
      </w:r>
    </w:p>
    <w:p w14:paraId="3A634AF0" w14:textId="77777777" w:rsidR="00DC4A77" w:rsidRPr="00DC4A77" w:rsidRDefault="00DC4A77" w:rsidP="00DC4A77">
      <w:pPr>
        <w:numPr>
          <w:ilvl w:val="0"/>
          <w:numId w:val="6"/>
        </w:num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acompanhamento de frequência;</w:t>
      </w:r>
    </w:p>
    <w:p w14:paraId="0E3EA0D3" w14:textId="77777777" w:rsidR="00DC4A77" w:rsidRPr="00DC4A77" w:rsidRDefault="00DC4A77" w:rsidP="00DC4A77">
      <w:pPr>
        <w:numPr>
          <w:ilvl w:val="0"/>
          <w:numId w:val="6"/>
        </w:num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acompanhamento de nota;</w:t>
      </w:r>
    </w:p>
    <w:p w14:paraId="13AC64A5" w14:textId="77777777" w:rsidR="00DC4A77" w:rsidRPr="00DC4A77" w:rsidRDefault="00DC4A77" w:rsidP="00DC4A77">
      <w:pPr>
        <w:numPr>
          <w:ilvl w:val="0"/>
          <w:numId w:val="6"/>
        </w:num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desenvolvimento de exercícios e atividades;</w:t>
      </w:r>
    </w:p>
    <w:p w14:paraId="579DC4F0" w14:textId="77777777" w:rsidR="00DC4A77" w:rsidRPr="00DC4A77" w:rsidRDefault="00DC4A77" w:rsidP="00DC4A77">
      <w:pPr>
        <w:numPr>
          <w:ilvl w:val="0"/>
          <w:numId w:val="6"/>
        </w:num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trabalhos individuais ou em grupo;</w:t>
      </w:r>
    </w:p>
    <w:p w14:paraId="5A991177" w14:textId="77777777" w:rsidR="00DC4A77" w:rsidRPr="00DC4A77" w:rsidRDefault="00DC4A77" w:rsidP="00DC4A77">
      <w:pPr>
        <w:numPr>
          <w:ilvl w:val="0"/>
          <w:numId w:val="6"/>
        </w:num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estudos disciplinares;</w:t>
      </w:r>
    </w:p>
    <w:p w14:paraId="3D3FD9BF" w14:textId="77777777" w:rsidR="00DC4A77" w:rsidRPr="00DC4A77" w:rsidRDefault="00DC4A77" w:rsidP="00DC4A77">
      <w:pPr>
        <w:numPr>
          <w:ilvl w:val="0"/>
          <w:numId w:val="6"/>
        </w:numPr>
        <w:spacing w:after="160" w:line="259" w:lineRule="auto"/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atividades complementares.</w:t>
      </w:r>
    </w:p>
    <w:p w14:paraId="55915438" w14:textId="77777777" w:rsidR="00DC4A77" w:rsidRPr="00DC4A77" w:rsidRDefault="00DC4A77" w:rsidP="00DC4A77">
      <w:pPr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 xml:space="preserve">A avaliação presencial completa esse processo. Ela é feita no polo de apoio presencial no qual o aluno está matriculado, seguindo o calendário acadêmico. Estimula-se a autoavaliação, por meio da autocorreção dos exercícios, questionários e atividades, de modo que o aluno possa acompanhar sua </w:t>
      </w:r>
      <w:r w:rsidRPr="00DC4A77">
        <w:rPr>
          <w:rFonts w:ascii="Arial" w:hAnsi="Arial" w:cs="Arial"/>
          <w:sz w:val="24"/>
          <w:szCs w:val="24"/>
        </w:rPr>
        <w:lastRenderedPageBreak/>
        <w:t xml:space="preserve">evolução e rendimento escolar, possibilitando, ainda, a oportunidade de melhoria contínua por meio da revisão e </w:t>
      </w:r>
      <w:r w:rsidRPr="00DC4A77">
        <w:rPr>
          <w:rFonts w:ascii="Arial" w:hAnsi="Arial" w:cs="Arial"/>
          <w:i/>
          <w:sz w:val="24"/>
          <w:szCs w:val="24"/>
        </w:rPr>
        <w:t>feedback</w:t>
      </w:r>
      <w:r w:rsidRPr="00DC4A77">
        <w:rPr>
          <w:rFonts w:ascii="Arial" w:hAnsi="Arial" w:cs="Arial"/>
          <w:sz w:val="24"/>
          <w:szCs w:val="24"/>
        </w:rPr>
        <w:t>.</w:t>
      </w:r>
    </w:p>
    <w:p w14:paraId="4358CE65" w14:textId="77777777" w:rsidR="00DC4A77" w:rsidRPr="00DC4A77" w:rsidRDefault="00DC4A77" w:rsidP="00DC4A77">
      <w:pPr>
        <w:jc w:val="both"/>
        <w:rPr>
          <w:rFonts w:ascii="Arial" w:hAnsi="Arial" w:cs="Arial"/>
          <w:sz w:val="24"/>
          <w:szCs w:val="24"/>
        </w:rPr>
      </w:pPr>
      <w:r w:rsidRPr="00DC4A77">
        <w:rPr>
          <w:rFonts w:ascii="Arial" w:hAnsi="Arial" w:cs="Arial"/>
          <w:sz w:val="24"/>
          <w:szCs w:val="24"/>
        </w:rPr>
        <w:t>Os critérios de avaliação estão disponíveis para consulta no Regimento Geral.</w:t>
      </w:r>
    </w:p>
    <w:p w14:paraId="09CB0ABF" w14:textId="43153C6E" w:rsidR="00EE1822" w:rsidRDefault="00EE182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0BC1537" w14:textId="77777777" w:rsidR="000F623C" w:rsidRP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67FCE1" w14:textId="66FADA47" w:rsidR="00EE1822" w:rsidRPr="000F623C" w:rsidRDefault="00EE1822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 xml:space="preserve">VII – </w:t>
      </w:r>
      <w:r w:rsidR="000F623C">
        <w:rPr>
          <w:rFonts w:ascii="Arial" w:hAnsi="Arial" w:cs="Arial"/>
          <w:b/>
          <w:sz w:val="24"/>
          <w:szCs w:val="24"/>
        </w:rPr>
        <w:t>REFERÊNCIAS</w:t>
      </w:r>
    </w:p>
    <w:p w14:paraId="51247B49" w14:textId="77777777" w:rsidR="000F623C" w:rsidRDefault="000F623C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95D261F" w14:textId="20F7FA27" w:rsidR="00EE1822" w:rsidRPr="000F623C" w:rsidRDefault="00EE1822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B</w:t>
      </w:r>
      <w:r w:rsidR="00AD0262">
        <w:rPr>
          <w:rFonts w:ascii="Arial" w:hAnsi="Arial" w:cs="Arial"/>
          <w:b/>
          <w:sz w:val="24"/>
          <w:szCs w:val="24"/>
        </w:rPr>
        <w:t>ásicas</w:t>
      </w:r>
      <w:r w:rsidR="000F623C">
        <w:rPr>
          <w:rFonts w:ascii="Arial" w:hAnsi="Arial" w:cs="Arial"/>
          <w:b/>
          <w:sz w:val="24"/>
          <w:szCs w:val="24"/>
        </w:rPr>
        <w:t>:</w:t>
      </w:r>
    </w:p>
    <w:p w14:paraId="646AED60" w14:textId="77777777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F09712D" w14:textId="77777777" w:rsidR="00400A3F" w:rsidRPr="000F623C" w:rsidRDefault="00400A3F" w:rsidP="00400A3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CHIAVENATO, Idalberto</w:t>
      </w:r>
      <w:r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 xml:space="preserve">Administração de Recursos Humanos. </w:t>
      </w:r>
      <w:r w:rsidRPr="000F623C">
        <w:rPr>
          <w:rFonts w:ascii="Arial" w:hAnsi="Arial" w:cs="Arial"/>
          <w:sz w:val="24"/>
          <w:szCs w:val="24"/>
        </w:rPr>
        <w:t>São Paulo, Manole, 2016</w:t>
      </w:r>
      <w:r>
        <w:rPr>
          <w:rFonts w:ascii="Arial" w:hAnsi="Arial" w:cs="Arial"/>
          <w:sz w:val="24"/>
          <w:szCs w:val="24"/>
        </w:rPr>
        <w:t>.</w:t>
      </w:r>
    </w:p>
    <w:p w14:paraId="2FB892B0" w14:textId="77777777" w:rsidR="00400A3F" w:rsidRDefault="00400A3F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58C39B1" w14:textId="3847A603" w:rsidR="00084643" w:rsidRPr="00400A3F" w:rsidRDefault="00084643" w:rsidP="000F623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 xml:space="preserve">ARAÚJO, </w:t>
      </w:r>
      <w:r w:rsidR="000F623C" w:rsidRPr="000F623C">
        <w:rPr>
          <w:rFonts w:ascii="Arial" w:hAnsi="Arial" w:cs="Arial"/>
          <w:sz w:val="24"/>
          <w:szCs w:val="24"/>
        </w:rPr>
        <w:t>Luís</w:t>
      </w:r>
      <w:r w:rsidRPr="000F623C">
        <w:rPr>
          <w:rFonts w:ascii="Arial" w:hAnsi="Arial" w:cs="Arial"/>
          <w:sz w:val="24"/>
          <w:szCs w:val="24"/>
        </w:rPr>
        <w:t xml:space="preserve"> Cesar G. de</w:t>
      </w:r>
      <w:r w:rsidR="00400A3F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>Gestão de Pessoas</w:t>
      </w:r>
      <w:r w:rsidRPr="00400A3F">
        <w:rPr>
          <w:rFonts w:ascii="Arial" w:hAnsi="Arial" w:cs="Arial"/>
          <w:bCs/>
          <w:sz w:val="24"/>
          <w:szCs w:val="24"/>
        </w:rPr>
        <w:t>: estratégias e integração organizacional. São Paulo: Altas, 2014.</w:t>
      </w:r>
    </w:p>
    <w:p w14:paraId="2D09EFC9" w14:textId="77777777" w:rsidR="000F623C" w:rsidRP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F8E319D" w14:textId="405FAC1B" w:rsidR="00360922" w:rsidRDefault="0036092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CHIAVENATO, Idalberto</w:t>
      </w:r>
      <w:r w:rsidR="00400A3F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 xml:space="preserve">Gestão de Pessoas. </w:t>
      </w:r>
      <w:r w:rsidR="00084643" w:rsidRPr="000F623C">
        <w:rPr>
          <w:rFonts w:ascii="Arial" w:hAnsi="Arial" w:cs="Arial"/>
          <w:sz w:val="24"/>
          <w:szCs w:val="24"/>
        </w:rPr>
        <w:t>Rio de Janeiro: Elsevier, 2014</w:t>
      </w:r>
      <w:r w:rsidR="001027B1">
        <w:rPr>
          <w:rFonts w:ascii="Arial" w:hAnsi="Arial" w:cs="Arial"/>
          <w:sz w:val="24"/>
          <w:szCs w:val="24"/>
        </w:rPr>
        <w:t>.</w:t>
      </w:r>
    </w:p>
    <w:p w14:paraId="01772F80" w14:textId="77777777" w:rsidR="001027B1" w:rsidRPr="000F623C" w:rsidRDefault="001027B1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D1226AF" w14:textId="5332F8F0" w:rsidR="00360922" w:rsidRPr="00400A3F" w:rsidRDefault="00360922" w:rsidP="000F623C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CHIAVENATO, Idalberto</w:t>
      </w:r>
      <w:r w:rsidR="00400A3F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>Rec</w:t>
      </w:r>
      <w:r w:rsidR="00A53B94" w:rsidRPr="000F623C">
        <w:rPr>
          <w:rFonts w:ascii="Arial" w:hAnsi="Arial" w:cs="Arial"/>
          <w:b/>
          <w:sz w:val="24"/>
          <w:szCs w:val="24"/>
        </w:rPr>
        <w:t>ursos Humanos</w:t>
      </w:r>
      <w:r w:rsidR="00A53B94" w:rsidRPr="00400A3F">
        <w:rPr>
          <w:rFonts w:ascii="Arial" w:hAnsi="Arial" w:cs="Arial"/>
          <w:bCs/>
          <w:sz w:val="24"/>
          <w:szCs w:val="24"/>
        </w:rPr>
        <w:t xml:space="preserve">: </w:t>
      </w:r>
      <w:r w:rsidR="00400A3F" w:rsidRPr="00400A3F">
        <w:rPr>
          <w:rFonts w:ascii="Arial" w:hAnsi="Arial" w:cs="Arial"/>
          <w:bCs/>
          <w:sz w:val="24"/>
          <w:szCs w:val="24"/>
        </w:rPr>
        <w:t>o</w:t>
      </w:r>
      <w:r w:rsidR="00A53B94" w:rsidRPr="00400A3F">
        <w:rPr>
          <w:rFonts w:ascii="Arial" w:hAnsi="Arial" w:cs="Arial"/>
          <w:bCs/>
          <w:sz w:val="24"/>
          <w:szCs w:val="24"/>
        </w:rPr>
        <w:t xml:space="preserve"> capital humano</w:t>
      </w:r>
      <w:r w:rsidRPr="00400A3F">
        <w:rPr>
          <w:rFonts w:ascii="Arial" w:hAnsi="Arial" w:cs="Arial"/>
          <w:bCs/>
          <w:sz w:val="24"/>
          <w:szCs w:val="24"/>
        </w:rPr>
        <w:t xml:space="preserve"> das organizações. </w:t>
      </w:r>
      <w:r w:rsidR="00CA77C2" w:rsidRPr="00400A3F">
        <w:rPr>
          <w:rFonts w:ascii="Arial" w:hAnsi="Arial" w:cs="Arial"/>
          <w:bCs/>
          <w:sz w:val="24"/>
          <w:szCs w:val="24"/>
        </w:rPr>
        <w:t>São Paulo: Elsevier,</w:t>
      </w:r>
      <w:r w:rsidR="00153B72" w:rsidRPr="00400A3F">
        <w:rPr>
          <w:rFonts w:ascii="Arial" w:hAnsi="Arial" w:cs="Arial"/>
          <w:bCs/>
          <w:sz w:val="24"/>
          <w:szCs w:val="24"/>
        </w:rPr>
        <w:t xml:space="preserve"> </w:t>
      </w:r>
      <w:r w:rsidRPr="00400A3F">
        <w:rPr>
          <w:rFonts w:ascii="Arial" w:hAnsi="Arial" w:cs="Arial"/>
          <w:bCs/>
          <w:sz w:val="24"/>
          <w:szCs w:val="24"/>
        </w:rPr>
        <w:t>20</w:t>
      </w:r>
      <w:r w:rsidR="00153B72" w:rsidRPr="00400A3F">
        <w:rPr>
          <w:rFonts w:ascii="Arial" w:hAnsi="Arial" w:cs="Arial"/>
          <w:bCs/>
          <w:sz w:val="24"/>
          <w:szCs w:val="24"/>
        </w:rPr>
        <w:t>15</w:t>
      </w:r>
      <w:r w:rsidRPr="00400A3F">
        <w:rPr>
          <w:rFonts w:ascii="Arial" w:hAnsi="Arial" w:cs="Arial"/>
          <w:bCs/>
          <w:sz w:val="24"/>
          <w:szCs w:val="24"/>
        </w:rPr>
        <w:t>.</w:t>
      </w:r>
    </w:p>
    <w:p w14:paraId="2C62C877" w14:textId="77777777" w:rsidR="00A76B09" w:rsidRDefault="00A76B09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1EE465B" w14:textId="77777777" w:rsidR="00AD0262" w:rsidRDefault="00AD0262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4B13C3E" w14:textId="237914A2" w:rsidR="00360922" w:rsidRPr="000F623C" w:rsidRDefault="00360922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V</w:t>
      </w:r>
      <w:r w:rsidR="00AD0262">
        <w:rPr>
          <w:rFonts w:ascii="Arial" w:hAnsi="Arial" w:cs="Arial"/>
          <w:b/>
          <w:sz w:val="24"/>
          <w:szCs w:val="24"/>
        </w:rPr>
        <w:t>irtuais</w:t>
      </w:r>
      <w:r w:rsidR="000F623C">
        <w:rPr>
          <w:rFonts w:ascii="Arial" w:hAnsi="Arial" w:cs="Arial"/>
          <w:b/>
          <w:sz w:val="24"/>
          <w:szCs w:val="24"/>
        </w:rPr>
        <w:t>:</w:t>
      </w:r>
    </w:p>
    <w:p w14:paraId="28A350AA" w14:textId="77777777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C501F26" w14:textId="77A0FC15" w:rsidR="00084643" w:rsidRPr="000F623C" w:rsidRDefault="00084643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CHIAVENATO, Idalberto</w:t>
      </w:r>
      <w:r w:rsidR="00AD0262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 xml:space="preserve">Desempenho humanos nas empresas. </w:t>
      </w:r>
      <w:r w:rsidRPr="000F623C">
        <w:rPr>
          <w:rFonts w:ascii="Arial" w:hAnsi="Arial" w:cs="Arial"/>
          <w:sz w:val="24"/>
          <w:szCs w:val="24"/>
        </w:rPr>
        <w:t>São Paulo, Manole, 2016</w:t>
      </w:r>
      <w:r w:rsidR="00AD0262">
        <w:rPr>
          <w:rFonts w:ascii="Arial" w:hAnsi="Arial" w:cs="Arial"/>
          <w:sz w:val="24"/>
          <w:szCs w:val="24"/>
        </w:rPr>
        <w:t>.</w:t>
      </w:r>
    </w:p>
    <w:p w14:paraId="527436E3" w14:textId="77777777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8C7D66F" w14:textId="46DBC1A7" w:rsidR="00360922" w:rsidRPr="000F623C" w:rsidRDefault="0036092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CHIAVENATO, Idalberto</w:t>
      </w:r>
      <w:r w:rsidR="00AD0262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>Treinamento e Desenvo</w:t>
      </w:r>
      <w:r w:rsidR="004E325D" w:rsidRPr="000F623C">
        <w:rPr>
          <w:rFonts w:ascii="Arial" w:hAnsi="Arial" w:cs="Arial"/>
          <w:b/>
          <w:sz w:val="24"/>
          <w:szCs w:val="24"/>
        </w:rPr>
        <w:t>l</w:t>
      </w:r>
      <w:r w:rsidRPr="000F623C">
        <w:rPr>
          <w:rFonts w:ascii="Arial" w:hAnsi="Arial" w:cs="Arial"/>
          <w:b/>
          <w:sz w:val="24"/>
          <w:szCs w:val="24"/>
        </w:rPr>
        <w:t xml:space="preserve">vimento de Recursos Humanos. </w:t>
      </w:r>
      <w:r w:rsidRPr="000F623C">
        <w:rPr>
          <w:rFonts w:ascii="Arial" w:hAnsi="Arial" w:cs="Arial"/>
          <w:sz w:val="24"/>
          <w:szCs w:val="24"/>
        </w:rPr>
        <w:t>São Paulo, Manole, 2008</w:t>
      </w:r>
      <w:r w:rsidR="00AD0262">
        <w:rPr>
          <w:rFonts w:ascii="Arial" w:hAnsi="Arial" w:cs="Arial"/>
          <w:sz w:val="24"/>
          <w:szCs w:val="24"/>
        </w:rPr>
        <w:t>.</w:t>
      </w:r>
    </w:p>
    <w:p w14:paraId="45A7F18E" w14:textId="77777777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0FE81ED" w14:textId="767FDF79" w:rsidR="00153B72" w:rsidRPr="000F623C" w:rsidRDefault="00153B7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MAGALDI, Sandro; NETO, José Salibi</w:t>
      </w:r>
      <w:r w:rsidR="00AD0262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>Gestão do Amanhã</w:t>
      </w:r>
      <w:r w:rsidR="00400A3F" w:rsidRPr="00400A3F">
        <w:rPr>
          <w:rFonts w:ascii="Arial" w:hAnsi="Arial" w:cs="Arial"/>
          <w:bCs/>
          <w:sz w:val="24"/>
          <w:szCs w:val="24"/>
        </w:rPr>
        <w:t>:</w:t>
      </w:r>
      <w:r w:rsidRPr="00400A3F">
        <w:rPr>
          <w:rFonts w:ascii="Arial" w:hAnsi="Arial" w:cs="Arial"/>
          <w:bCs/>
          <w:sz w:val="24"/>
          <w:szCs w:val="24"/>
        </w:rPr>
        <w:t xml:space="preserve"> Tudo o que você precisa saber sobre gestão, inovação e liderança para vencer na 4</w:t>
      </w:r>
      <w:r w:rsidR="000F623C" w:rsidRPr="00400A3F">
        <w:rPr>
          <w:rFonts w:ascii="Arial" w:hAnsi="Arial" w:cs="Arial"/>
          <w:bCs/>
          <w:sz w:val="24"/>
          <w:szCs w:val="24"/>
        </w:rPr>
        <w:t xml:space="preserve">ª </w:t>
      </w:r>
      <w:r w:rsidRPr="00400A3F">
        <w:rPr>
          <w:rFonts w:ascii="Arial" w:hAnsi="Arial" w:cs="Arial"/>
          <w:bCs/>
          <w:sz w:val="24"/>
          <w:szCs w:val="24"/>
        </w:rPr>
        <w:t>revolução industrial. São Paulo: Gente, 2018</w:t>
      </w:r>
      <w:r w:rsidR="00AD0262" w:rsidRPr="00400A3F">
        <w:rPr>
          <w:rFonts w:ascii="Arial" w:hAnsi="Arial" w:cs="Arial"/>
          <w:bCs/>
          <w:sz w:val="24"/>
          <w:szCs w:val="24"/>
        </w:rPr>
        <w:t>.</w:t>
      </w:r>
    </w:p>
    <w:p w14:paraId="7ECB2BCC" w14:textId="77777777" w:rsidR="0005215C" w:rsidRDefault="0005215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ACEB2F2" w14:textId="77777777" w:rsidR="00AD0262" w:rsidRPr="000F623C" w:rsidRDefault="00AD0262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35C34FB" w14:textId="2C456FB2" w:rsidR="004E325D" w:rsidRPr="000F623C" w:rsidRDefault="004E325D" w:rsidP="000F623C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0F623C">
        <w:rPr>
          <w:rFonts w:ascii="Arial" w:hAnsi="Arial" w:cs="Arial"/>
          <w:b/>
          <w:sz w:val="24"/>
          <w:szCs w:val="24"/>
        </w:rPr>
        <w:t>C</w:t>
      </w:r>
      <w:r w:rsidR="00AD0262">
        <w:rPr>
          <w:rFonts w:ascii="Arial" w:hAnsi="Arial" w:cs="Arial"/>
          <w:b/>
          <w:sz w:val="24"/>
          <w:szCs w:val="24"/>
        </w:rPr>
        <w:t>omplementares</w:t>
      </w:r>
      <w:r w:rsidR="000F623C">
        <w:rPr>
          <w:rFonts w:ascii="Arial" w:hAnsi="Arial" w:cs="Arial"/>
          <w:b/>
          <w:sz w:val="24"/>
          <w:szCs w:val="24"/>
        </w:rPr>
        <w:t>:</w:t>
      </w:r>
    </w:p>
    <w:p w14:paraId="0EE2FD82" w14:textId="77777777" w:rsidR="000F623C" w:rsidRDefault="000F623C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DDF2A7B" w14:textId="608DE710" w:rsidR="004769A8" w:rsidRDefault="004769A8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F623C">
        <w:rPr>
          <w:rFonts w:ascii="Arial" w:hAnsi="Arial" w:cs="Arial"/>
          <w:sz w:val="24"/>
          <w:szCs w:val="24"/>
        </w:rPr>
        <w:t>SOBRAL, Filipe; PECI, Alketa</w:t>
      </w:r>
      <w:r w:rsidR="00AD0262">
        <w:rPr>
          <w:rFonts w:ascii="Arial" w:hAnsi="Arial" w:cs="Arial"/>
          <w:sz w:val="24"/>
          <w:szCs w:val="24"/>
        </w:rPr>
        <w:t>.</w:t>
      </w:r>
      <w:r w:rsidRPr="000F623C">
        <w:rPr>
          <w:rFonts w:ascii="Arial" w:hAnsi="Arial" w:cs="Arial"/>
          <w:sz w:val="24"/>
          <w:szCs w:val="24"/>
        </w:rPr>
        <w:t xml:space="preserve"> </w:t>
      </w:r>
      <w:r w:rsidRPr="000F623C">
        <w:rPr>
          <w:rFonts w:ascii="Arial" w:hAnsi="Arial" w:cs="Arial"/>
          <w:b/>
          <w:sz w:val="24"/>
          <w:szCs w:val="24"/>
        </w:rPr>
        <w:t xml:space="preserve">Administração teoria e prática no contexto brasileiro. </w:t>
      </w:r>
      <w:r w:rsidR="00084643" w:rsidRPr="000F623C">
        <w:rPr>
          <w:rFonts w:ascii="Arial" w:hAnsi="Arial" w:cs="Arial"/>
          <w:sz w:val="24"/>
          <w:szCs w:val="24"/>
        </w:rPr>
        <w:t>São Paulo: Pearson, 2013</w:t>
      </w:r>
    </w:p>
    <w:p w14:paraId="3EE63943" w14:textId="212FA120" w:rsidR="00DC4A77" w:rsidRDefault="00DC4A77" w:rsidP="000F623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E3843B4" w14:textId="77777777" w:rsidR="00DC4A77" w:rsidRPr="00C33FED" w:rsidRDefault="00DC4A77" w:rsidP="00DC4A77">
      <w:pPr>
        <w:spacing w:after="0" w:line="240" w:lineRule="auto"/>
        <w:jc w:val="both"/>
        <w:rPr>
          <w:rFonts w:ascii="Arial" w:hAnsi="Arial" w:cs="Arial"/>
          <w:b/>
          <w:bCs/>
          <w:color w:val="0000FF"/>
          <w:sz w:val="24"/>
          <w:szCs w:val="24"/>
        </w:rPr>
      </w:pPr>
      <w:r w:rsidRPr="00C33FED">
        <w:rPr>
          <w:rFonts w:ascii="Arial" w:hAnsi="Arial" w:cs="Arial"/>
          <w:b/>
          <w:bCs/>
          <w:color w:val="0000FF"/>
          <w:sz w:val="24"/>
          <w:szCs w:val="24"/>
        </w:rPr>
        <w:t>Referências</w:t>
      </w:r>
    </w:p>
    <w:p w14:paraId="4F8A5649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</w:rPr>
      </w:pPr>
    </w:p>
    <w:p w14:paraId="091D1F24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</w:rPr>
        <w:t xml:space="preserve">Abdalla Hamza, P., Jabbar Othman, B., Gardi, B., Sorguli, S., Mahmood Aziz, H., Ali Ahmed, S.,  &amp; Anwar, G. (2021). 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Recruitment and selection: The relationship between recruitment and selection with organizational performance.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Hamza, PA, Othman, BJ, Gardi, B., Sorguli, S., Aziz, HM, Ahmed, SA, Sabir, BY, Ismael, NB, Ali, BJ, Anwar, G.(2021). Recruitment and Selection: The Relationship between Recruitment and Selection with Organizational Performance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.</w:t>
      </w:r>
    </w:p>
    <w:p w14:paraId="3D405BC7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</w:rPr>
        <w:lastRenderedPageBreak/>
        <w:t xml:space="preserve">Cesário, F., &amp; Chambel, M. J. (2019). 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On-boarding new employees: a three-component perspective of welcoming.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International Journal of Organizational Analysis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,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27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(5), 1465-1479.</w:t>
      </w:r>
    </w:p>
    <w:p w14:paraId="690DC7DE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 xml:space="preserve">Hamza, P. A., Othman, B. J., Gardi, B., Sorguli, S., Aziz, H. M., Ahmed, S. A., &amp; Anwar, G. (2021). Recruitment and Selection: The Relationship between Recruitment and Selection with Organizational Performance. International Journal of Engineering, </w:t>
      </w:r>
      <w:r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B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usiness, and Management, 5(3), 1-13.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cr/>
      </w:r>
    </w:p>
    <w:p w14:paraId="50B9830A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fr-FR"/>
        </w:rPr>
        <w:t xml:space="preserve">Lu, Y., Zhang, M. M., Yang, M. M., &amp; Wang, Y. (2023). 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Sustainable human resource management practices, employee resilience, and employee outcomes: Toward common good values.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</w:rPr>
        <w:t>Human Resource Management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</w:rPr>
        <w:t>,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</w:rPr>
        <w:t>62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</w:rPr>
        <w:t>(3), 331-353.</w:t>
      </w:r>
    </w:p>
    <w:p w14:paraId="77E4E5FB" w14:textId="7E45930E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MARQUES, J.R. (2023) Organização linha-staff. IBC - Instituto Brasileiro de Coaching. </w:t>
      </w:r>
      <w:r w:rsidRPr="00C33FED">
        <w:rPr>
          <w:rFonts w:ascii="Arial" w:hAnsi="Arial" w:cs="Arial"/>
          <w:color w:val="FF0000"/>
          <w:sz w:val="24"/>
          <w:szCs w:val="24"/>
          <w:shd w:val="clear" w:color="auto" w:fill="FFFFFF"/>
          <w:lang w:val="en-US"/>
        </w:rPr>
        <w:t>(ibccoaching.com.br)</w:t>
      </w:r>
    </w:p>
    <w:p w14:paraId="2357B5BD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Mukhuty, S., Upadhyay, A., &amp; Rothwell, H. (2022). Strategic sustainable development of Industry 4.0 through the lens of social responsibility: The role of human resource practices.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Business Strategy and the Environment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,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31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(5), 2068-2081.</w:t>
      </w:r>
    </w:p>
    <w:p w14:paraId="76E3C855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Oyewole, A. T., Okoye, C. C., Ofodile, O. C., Odeyemi, O., Adeoye, O. B., Addy, W. A., &amp; Ololade, Y. J. (2024). Human resource management strategies for safety and risk mitigation in the oil and gas industry: a review.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International Journal of Management &amp; Entrepreneurship Research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,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6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(3), 623-633.</w:t>
      </w:r>
    </w:p>
    <w:p w14:paraId="1B895952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Schuler, R. S. (1992). Strategic human resources management: Linking the people with the strategic needs of the business.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Organizational dynamics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, </w:t>
      </w:r>
      <w:r w:rsidRPr="00C33FED">
        <w:rPr>
          <w:rFonts w:ascii="Arial" w:hAnsi="Arial" w:cs="Arial"/>
          <w:i/>
          <w:iCs/>
          <w:color w:val="0000FF"/>
          <w:sz w:val="24"/>
          <w:szCs w:val="24"/>
          <w:shd w:val="clear" w:color="auto" w:fill="FFFFFF"/>
          <w:lang w:val="en-US"/>
        </w:rPr>
        <w:t>21</w:t>
      </w: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(1), 18-32.</w:t>
      </w:r>
    </w:p>
    <w:p w14:paraId="7F345CC0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Timsina, S. (2024). Employee Turnover and Engagement Programs for Retention.</w:t>
      </w:r>
    </w:p>
    <w:p w14:paraId="16D73A46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 xml:space="preserve">Vasile, G., &amp; Zhan, X. (2020). Recruitment, Selection, and Integration in the </w:t>
      </w:r>
    </w:p>
    <w:p w14:paraId="59E3411B" w14:textId="77777777" w:rsidR="00DC4A77" w:rsidRPr="00C33FED" w:rsidRDefault="00DC4A77" w:rsidP="00DC4A77">
      <w:pPr>
        <w:spacing w:line="240" w:lineRule="auto"/>
        <w:jc w:val="both"/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</w:pPr>
      <w:r w:rsidRPr="00C33FED">
        <w:rPr>
          <w:rFonts w:ascii="Arial" w:hAnsi="Arial" w:cs="Arial"/>
          <w:color w:val="0000FF"/>
          <w:sz w:val="24"/>
          <w:szCs w:val="24"/>
          <w:shd w:val="clear" w:color="auto" w:fill="FFFFFF"/>
          <w:lang w:val="en-US"/>
        </w:rPr>
        <w:t>Human Resource Management. Internal Auditing &amp; Risk Management, 3 (59), 34-40.</w:t>
      </w:r>
    </w:p>
    <w:sectPr w:rsidR="00DC4A77" w:rsidRPr="00C33FE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54D28"/>
    <w:multiLevelType w:val="multilevel"/>
    <w:tmpl w:val="63B0C4A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24D77B4A"/>
    <w:multiLevelType w:val="multilevel"/>
    <w:tmpl w:val="1E1689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5DCF2821"/>
    <w:multiLevelType w:val="hybridMultilevel"/>
    <w:tmpl w:val="0ADE4B2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29A774C"/>
    <w:multiLevelType w:val="multilevel"/>
    <w:tmpl w:val="EFE6D9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" w15:restartNumberingAfterBreak="0">
    <w:nsid w:val="7559231E"/>
    <w:multiLevelType w:val="hybridMultilevel"/>
    <w:tmpl w:val="37762D78"/>
    <w:lvl w:ilvl="0" w:tplc="E30493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8994827"/>
    <w:multiLevelType w:val="hybridMultilevel"/>
    <w:tmpl w:val="9AD093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3689948">
    <w:abstractNumId w:val="4"/>
  </w:num>
  <w:num w:numId="2" w16cid:durableId="1462382347">
    <w:abstractNumId w:val="1"/>
  </w:num>
  <w:num w:numId="3" w16cid:durableId="487984773">
    <w:abstractNumId w:val="2"/>
  </w:num>
  <w:num w:numId="4" w16cid:durableId="354844077">
    <w:abstractNumId w:val="3"/>
  </w:num>
  <w:num w:numId="5" w16cid:durableId="1449860901">
    <w:abstractNumId w:val="0"/>
  </w:num>
  <w:num w:numId="6" w16cid:durableId="3802535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1D3"/>
    <w:rsid w:val="0001180B"/>
    <w:rsid w:val="0001243F"/>
    <w:rsid w:val="000305D6"/>
    <w:rsid w:val="00044B31"/>
    <w:rsid w:val="0005215C"/>
    <w:rsid w:val="00053E21"/>
    <w:rsid w:val="00084643"/>
    <w:rsid w:val="00086231"/>
    <w:rsid w:val="00095490"/>
    <w:rsid w:val="000F623C"/>
    <w:rsid w:val="001027B1"/>
    <w:rsid w:val="001158A6"/>
    <w:rsid w:val="00153B72"/>
    <w:rsid w:val="001A1F94"/>
    <w:rsid w:val="001C546A"/>
    <w:rsid w:val="00224654"/>
    <w:rsid w:val="002B127C"/>
    <w:rsid w:val="002E291D"/>
    <w:rsid w:val="002E4D08"/>
    <w:rsid w:val="002F2070"/>
    <w:rsid w:val="002F5FDF"/>
    <w:rsid w:val="00334D3B"/>
    <w:rsid w:val="00360922"/>
    <w:rsid w:val="00390894"/>
    <w:rsid w:val="0039165B"/>
    <w:rsid w:val="00400A3F"/>
    <w:rsid w:val="0046780C"/>
    <w:rsid w:val="00473C49"/>
    <w:rsid w:val="004769A8"/>
    <w:rsid w:val="004E325D"/>
    <w:rsid w:val="004F5AC0"/>
    <w:rsid w:val="005168C3"/>
    <w:rsid w:val="005B518B"/>
    <w:rsid w:val="005D1145"/>
    <w:rsid w:val="005E14E9"/>
    <w:rsid w:val="006C540C"/>
    <w:rsid w:val="006E548A"/>
    <w:rsid w:val="00727002"/>
    <w:rsid w:val="007452A7"/>
    <w:rsid w:val="0076272A"/>
    <w:rsid w:val="007C5C57"/>
    <w:rsid w:val="00810C16"/>
    <w:rsid w:val="0086534F"/>
    <w:rsid w:val="0086618B"/>
    <w:rsid w:val="00922B4D"/>
    <w:rsid w:val="00951158"/>
    <w:rsid w:val="00963084"/>
    <w:rsid w:val="009F0C3A"/>
    <w:rsid w:val="00A53B94"/>
    <w:rsid w:val="00A76B09"/>
    <w:rsid w:val="00AB1DC4"/>
    <w:rsid w:val="00AD0262"/>
    <w:rsid w:val="00B346E1"/>
    <w:rsid w:val="00B53720"/>
    <w:rsid w:val="00B70043"/>
    <w:rsid w:val="00BA71D3"/>
    <w:rsid w:val="00BB0372"/>
    <w:rsid w:val="00BC6CEE"/>
    <w:rsid w:val="00BE3132"/>
    <w:rsid w:val="00C30A32"/>
    <w:rsid w:val="00CA570B"/>
    <w:rsid w:val="00CA77C2"/>
    <w:rsid w:val="00D15F4D"/>
    <w:rsid w:val="00DC4A77"/>
    <w:rsid w:val="00E12493"/>
    <w:rsid w:val="00E27B4E"/>
    <w:rsid w:val="00E71EBC"/>
    <w:rsid w:val="00EE1822"/>
    <w:rsid w:val="00F50842"/>
    <w:rsid w:val="00F83592"/>
    <w:rsid w:val="00F839AA"/>
    <w:rsid w:val="00FA13B1"/>
    <w:rsid w:val="00FB51F2"/>
    <w:rsid w:val="00FE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EBDEA"/>
  <w15:docId w15:val="{058EC18C-18A2-42B5-A1AA-E5A6F022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t-BR" w:eastAsia="en-US" w:bidi="ar-SA"/>
      </w:rPr>
    </w:rPrDefault>
    <w:pPrDefault>
      <w:pPr>
        <w:spacing w:after="120" w:line="264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0842"/>
  </w:style>
  <w:style w:type="paragraph" w:styleId="Ttulo1">
    <w:name w:val="heading 1"/>
    <w:basedOn w:val="Normal"/>
    <w:next w:val="Normal"/>
    <w:link w:val="Ttulo1Char"/>
    <w:uiPriority w:val="9"/>
    <w:qFormat/>
    <w:rsid w:val="00BA71D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A71D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A71D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A71D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A71D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A71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A71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A71D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A71D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71D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A71D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A71D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A71D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A71D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A71D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A71D3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A71D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A71D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BA71D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har"/>
    <w:uiPriority w:val="10"/>
    <w:qFormat/>
    <w:rsid w:val="00BA71D3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A71D3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A71D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BA71D3"/>
    <w:rPr>
      <w:rFonts w:asciiTheme="majorHAnsi" w:eastAsiaTheme="majorEastAsia" w:hAnsiTheme="majorHAnsi" w:cstheme="majorBidi"/>
      <w:sz w:val="24"/>
      <w:szCs w:val="24"/>
    </w:rPr>
  </w:style>
  <w:style w:type="character" w:styleId="Forte">
    <w:name w:val="Strong"/>
    <w:basedOn w:val="Fontepargpadro"/>
    <w:uiPriority w:val="22"/>
    <w:qFormat/>
    <w:rsid w:val="00BA71D3"/>
    <w:rPr>
      <w:b/>
      <w:bCs/>
    </w:rPr>
  </w:style>
  <w:style w:type="character" w:styleId="nfase">
    <w:name w:val="Emphasis"/>
    <w:basedOn w:val="Fontepargpadro"/>
    <w:uiPriority w:val="20"/>
    <w:qFormat/>
    <w:rsid w:val="00BA71D3"/>
    <w:rPr>
      <w:i/>
      <w:iCs/>
    </w:rPr>
  </w:style>
  <w:style w:type="paragraph" w:styleId="SemEspaamento">
    <w:name w:val="No Spacing"/>
    <w:uiPriority w:val="1"/>
    <w:qFormat/>
    <w:rsid w:val="00BA71D3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BA71D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A71D3"/>
    <w:rPr>
      <w:i/>
      <w:iCs/>
      <w:color w:val="404040" w:themeColor="text1" w:themeTint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A71D3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A71D3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nfaseSutil">
    <w:name w:val="Subtle Emphasis"/>
    <w:basedOn w:val="Fontepargpadro"/>
    <w:uiPriority w:val="19"/>
    <w:qFormat/>
    <w:rsid w:val="00BA71D3"/>
    <w:rPr>
      <w:i/>
      <w:iCs/>
      <w:color w:val="404040" w:themeColor="text1" w:themeTint="BF"/>
    </w:rPr>
  </w:style>
  <w:style w:type="character" w:styleId="nfaseIntensa">
    <w:name w:val="Intense Emphasis"/>
    <w:basedOn w:val="Fontepargpadro"/>
    <w:uiPriority w:val="21"/>
    <w:qFormat/>
    <w:rsid w:val="00BA71D3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BA71D3"/>
    <w:rPr>
      <w:smallCaps/>
      <w:color w:val="404040" w:themeColor="text1" w:themeTint="BF"/>
      <w:u w:val="single" w:color="7F7F7F" w:themeColor="text1" w:themeTint="80"/>
    </w:rPr>
  </w:style>
  <w:style w:type="character" w:styleId="RefernciaIntensa">
    <w:name w:val="Intense Reference"/>
    <w:basedOn w:val="Fontepargpadro"/>
    <w:uiPriority w:val="32"/>
    <w:qFormat/>
    <w:rsid w:val="00BA71D3"/>
    <w:rPr>
      <w:b/>
      <w:bCs/>
      <w:smallCaps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BA71D3"/>
    <w:rPr>
      <w:b/>
      <w:bCs/>
      <w:smallCaps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BA71D3"/>
    <w:pPr>
      <w:outlineLvl w:val="9"/>
    </w:pPr>
  </w:style>
  <w:style w:type="paragraph" w:styleId="PargrafodaLista">
    <w:name w:val="List Paragraph"/>
    <w:basedOn w:val="Normal"/>
    <w:uiPriority w:val="34"/>
    <w:qFormat/>
    <w:rsid w:val="00BA71D3"/>
    <w:pPr>
      <w:ind w:left="720"/>
      <w:contextualSpacing/>
    </w:pPr>
  </w:style>
  <w:style w:type="table" w:styleId="Tabelacomgrade">
    <w:name w:val="Table Grid"/>
    <w:basedOn w:val="Tabelanormal"/>
    <w:uiPriority w:val="39"/>
    <w:rsid w:val="00762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2">
    <w:name w:val="Body Text 2"/>
    <w:basedOn w:val="Normal"/>
    <w:link w:val="Corpodetexto2Char"/>
    <w:uiPriority w:val="99"/>
    <w:semiHidden/>
    <w:unhideWhenUsed/>
    <w:rsid w:val="00B346E1"/>
    <w:pPr>
      <w:spacing w:line="480" w:lineRule="auto"/>
    </w:pPr>
    <w:rPr>
      <w:rFonts w:ascii="Times New Roman" w:eastAsia="Times New Roman" w:hAnsi="Times New Roman" w:cs="Times New Roman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B346E1"/>
    <w:rPr>
      <w:rFonts w:ascii="Times New Roman" w:eastAsia="Times New Roman" w:hAnsi="Times New Roman" w:cs="Times New Roman"/>
      <w:lang w:eastAsia="pt-BR"/>
    </w:rPr>
  </w:style>
  <w:style w:type="paragraph" w:customStyle="1" w:styleId="xmsonormal">
    <w:name w:val="x_msonormal"/>
    <w:basedOn w:val="Normal"/>
    <w:uiPriority w:val="99"/>
    <w:rsid w:val="0001243F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91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C1AAD-F082-4147-9CDB-7201A6A4E21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1709</Words>
  <Characters>9233</Characters>
  <Application>Microsoft Office Word</Application>
  <DocSecurity>0</DocSecurity>
  <Lines>76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 Moreno</dc:creator>
  <cp:lastModifiedBy>GUILHERME CARVALHO</cp:lastModifiedBy>
  <cp:revision>2</cp:revision>
  <dcterms:created xsi:type="dcterms:W3CDTF">2025-05-14T16:38:00Z</dcterms:created>
  <dcterms:modified xsi:type="dcterms:W3CDTF">2025-05-14T16:38:00Z</dcterms:modified>
</cp:coreProperties>
</file>