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FAFD8C" w14:textId="77777777" w:rsidR="003D2A03" w:rsidRPr="00A954A3" w:rsidRDefault="003D2A03" w:rsidP="00A954A3">
      <w:pPr>
        <w:pStyle w:val="Default"/>
        <w:jc w:val="center"/>
        <w:rPr>
          <w:b/>
          <w:bCs/>
        </w:rPr>
      </w:pPr>
      <w:r w:rsidRPr="00A954A3">
        <w:rPr>
          <w:b/>
          <w:bCs/>
        </w:rPr>
        <w:t>PLANO DE ENSINO</w:t>
      </w:r>
    </w:p>
    <w:p w14:paraId="07DDAB0C" w14:textId="77777777" w:rsidR="003D2A03" w:rsidRDefault="003D2A03" w:rsidP="00A954A3">
      <w:pPr>
        <w:pStyle w:val="SemEspaamento"/>
      </w:pPr>
    </w:p>
    <w:p w14:paraId="5DF78DE6" w14:textId="77777777" w:rsidR="00A954A3" w:rsidRPr="00A954A3" w:rsidRDefault="00A954A3" w:rsidP="00A954A3">
      <w:pPr>
        <w:pStyle w:val="SemEspaamento"/>
      </w:pPr>
    </w:p>
    <w:p w14:paraId="7D0BA6A3" w14:textId="77777777" w:rsidR="003D2A03" w:rsidRPr="00A954A3" w:rsidRDefault="003D2A03" w:rsidP="00A954A3">
      <w:pPr>
        <w:pStyle w:val="Default"/>
        <w:jc w:val="both"/>
      </w:pPr>
      <w:r w:rsidRPr="00A954A3">
        <w:rPr>
          <w:b/>
          <w:bCs/>
        </w:rPr>
        <w:t xml:space="preserve">CURSO: </w:t>
      </w:r>
      <w:r w:rsidRPr="00A954A3">
        <w:t xml:space="preserve">Administração </w:t>
      </w:r>
    </w:p>
    <w:p w14:paraId="4304C59C" w14:textId="2BC43449" w:rsidR="003D2A03" w:rsidRPr="00A954A3" w:rsidRDefault="003D2A03" w:rsidP="00A954A3">
      <w:pPr>
        <w:pStyle w:val="Default"/>
        <w:jc w:val="both"/>
      </w:pPr>
      <w:r w:rsidRPr="00A954A3">
        <w:rPr>
          <w:b/>
          <w:bCs/>
        </w:rPr>
        <w:t>S</w:t>
      </w:r>
      <w:r w:rsidR="00A3463B">
        <w:rPr>
          <w:b/>
          <w:bCs/>
        </w:rPr>
        <w:t>EMESTRE</w:t>
      </w:r>
      <w:r w:rsidRPr="00A954A3">
        <w:rPr>
          <w:b/>
          <w:bCs/>
        </w:rPr>
        <w:t xml:space="preserve">: </w:t>
      </w:r>
      <w:r w:rsidR="009E0AC6" w:rsidRPr="00A954A3">
        <w:t>3</w:t>
      </w:r>
      <w:r w:rsidRPr="00A954A3">
        <w:t xml:space="preserve">º </w:t>
      </w:r>
      <w:bookmarkStart w:id="0" w:name="_GoBack"/>
      <w:bookmarkEnd w:id="0"/>
    </w:p>
    <w:p w14:paraId="291DB808" w14:textId="77777777" w:rsidR="003D2A03" w:rsidRPr="00A954A3" w:rsidRDefault="003D2A03" w:rsidP="00A954A3">
      <w:pPr>
        <w:pStyle w:val="Default"/>
        <w:jc w:val="both"/>
      </w:pPr>
      <w:r w:rsidRPr="008E519B">
        <w:rPr>
          <w:b/>
          <w:bCs/>
        </w:rPr>
        <w:t xml:space="preserve">DISCIPLINA: </w:t>
      </w:r>
      <w:r w:rsidRPr="008E519B">
        <w:t>Aná</w:t>
      </w:r>
      <w:r w:rsidR="00FF47C6" w:rsidRPr="008E519B">
        <w:t>lise das Demonstrações Financeiras</w:t>
      </w:r>
    </w:p>
    <w:p w14:paraId="7429D3E2" w14:textId="77777777" w:rsidR="003D2A03" w:rsidRPr="00A954A3" w:rsidRDefault="003D2A03" w:rsidP="00A954A3">
      <w:pPr>
        <w:pStyle w:val="Default"/>
        <w:jc w:val="both"/>
      </w:pPr>
      <w:r w:rsidRPr="00A954A3">
        <w:rPr>
          <w:b/>
          <w:bCs/>
        </w:rPr>
        <w:t xml:space="preserve">CARGA HORÁRIA SEMANAL: </w:t>
      </w:r>
      <w:r w:rsidR="009E0A09">
        <w:t>03 Horas/aula</w:t>
      </w:r>
    </w:p>
    <w:p w14:paraId="03B28229" w14:textId="77777777" w:rsidR="0099548F" w:rsidRPr="00A954A3" w:rsidRDefault="003D2A03" w:rsidP="00A954A3">
      <w:pPr>
        <w:ind w:firstLine="0"/>
        <w:rPr>
          <w:rFonts w:cs="Arial"/>
          <w:szCs w:val="24"/>
        </w:rPr>
      </w:pPr>
      <w:r w:rsidRPr="00A954A3">
        <w:rPr>
          <w:rFonts w:cs="Arial"/>
          <w:b/>
          <w:bCs/>
          <w:szCs w:val="24"/>
        </w:rPr>
        <w:t xml:space="preserve">CARGA HORÁRIA SEMESTRAL: </w:t>
      </w:r>
      <w:r w:rsidR="00432BEA">
        <w:rPr>
          <w:rFonts w:cs="Arial"/>
          <w:szCs w:val="24"/>
        </w:rPr>
        <w:t>60 Horas</w:t>
      </w:r>
    </w:p>
    <w:p w14:paraId="72381883" w14:textId="77777777" w:rsidR="005B57FF" w:rsidRDefault="005B57FF" w:rsidP="00CC360C">
      <w:pPr>
        <w:pStyle w:val="SemEspaamento"/>
      </w:pPr>
    </w:p>
    <w:p w14:paraId="6D114D94" w14:textId="77777777" w:rsidR="00CC360C" w:rsidRPr="00CC360C" w:rsidRDefault="00CC360C" w:rsidP="00CC360C">
      <w:pPr>
        <w:pStyle w:val="SemEspaamento"/>
      </w:pPr>
    </w:p>
    <w:p w14:paraId="4BDA077F" w14:textId="77777777" w:rsidR="005B57FF" w:rsidRDefault="005B57FF" w:rsidP="00A954A3">
      <w:pPr>
        <w:pStyle w:val="Default"/>
        <w:jc w:val="both"/>
        <w:rPr>
          <w:b/>
          <w:bCs/>
        </w:rPr>
      </w:pPr>
      <w:r w:rsidRPr="00A954A3">
        <w:rPr>
          <w:b/>
          <w:bCs/>
        </w:rPr>
        <w:t xml:space="preserve">I – EMENTA </w:t>
      </w:r>
    </w:p>
    <w:p w14:paraId="065E8029" w14:textId="77777777" w:rsidR="00CC360C" w:rsidRPr="00A954A3" w:rsidRDefault="00CC360C" w:rsidP="00A954A3">
      <w:pPr>
        <w:pStyle w:val="Default"/>
        <w:jc w:val="both"/>
      </w:pPr>
    </w:p>
    <w:p w14:paraId="72676362" w14:textId="77777777" w:rsidR="005B57FF" w:rsidRDefault="005B57FF" w:rsidP="00A954A3">
      <w:pPr>
        <w:pStyle w:val="Default"/>
        <w:jc w:val="both"/>
      </w:pPr>
      <w:r w:rsidRPr="00A954A3">
        <w:t xml:space="preserve">Esta disciplina trata da análise e avaliação de empresas por meio dos demonstrativos contábeis, de discutir o conjunto de indicadores e coeficientes como instrumento de controle de gestão, destacando a valorização da empresa, o nível de liquidez, o controle do endividamento, além de proporcionar a avaliação dos retornos sobre o </w:t>
      </w:r>
      <w:r w:rsidRPr="008E519B">
        <w:t xml:space="preserve">investimento. </w:t>
      </w:r>
      <w:r w:rsidR="00C05BAA" w:rsidRPr="008E519B">
        <w:t>Capacitar os alunos de analisar e traçar diagnóstico sobre a situação econômico-financeira da empresa.</w:t>
      </w:r>
    </w:p>
    <w:p w14:paraId="035C932D" w14:textId="77777777" w:rsidR="00CC360C" w:rsidRDefault="00CC360C" w:rsidP="00A954A3">
      <w:pPr>
        <w:pStyle w:val="Default"/>
        <w:jc w:val="both"/>
      </w:pPr>
    </w:p>
    <w:p w14:paraId="1186E078" w14:textId="77777777" w:rsidR="00CC360C" w:rsidRPr="00A954A3" w:rsidRDefault="00CC360C" w:rsidP="00A954A3">
      <w:pPr>
        <w:pStyle w:val="Default"/>
        <w:jc w:val="both"/>
      </w:pPr>
    </w:p>
    <w:p w14:paraId="7E5E1B21" w14:textId="77777777" w:rsidR="005B57FF" w:rsidRDefault="000E0F52" w:rsidP="00A954A3">
      <w:pPr>
        <w:pStyle w:val="Default"/>
        <w:jc w:val="both"/>
        <w:rPr>
          <w:b/>
          <w:bCs/>
        </w:rPr>
      </w:pPr>
      <w:r>
        <w:rPr>
          <w:b/>
          <w:bCs/>
        </w:rPr>
        <w:t>II – OBJETIVO</w:t>
      </w:r>
      <w:r w:rsidR="00DD5A76">
        <w:rPr>
          <w:b/>
          <w:bCs/>
        </w:rPr>
        <w:t xml:space="preserve"> GERAIS</w:t>
      </w:r>
    </w:p>
    <w:p w14:paraId="7B43C263" w14:textId="77777777" w:rsidR="00CC360C" w:rsidRPr="00A954A3" w:rsidRDefault="00CC360C" w:rsidP="00A954A3">
      <w:pPr>
        <w:pStyle w:val="Default"/>
        <w:jc w:val="both"/>
      </w:pPr>
    </w:p>
    <w:p w14:paraId="7185447A" w14:textId="77777777" w:rsidR="00BB417E" w:rsidRDefault="00BB417E" w:rsidP="00571D74">
      <w:pPr>
        <w:pStyle w:val="SemEspaamento"/>
        <w:ind w:firstLine="0"/>
        <w:rPr>
          <w:b/>
        </w:rPr>
      </w:pPr>
      <w:r>
        <w:t>Contribuir para o desenvolvimento das competências requeridas dos alunos, conforme definidas no Projeto Pedagógico do Curso/PPC, em consonância com as Diretrizes Curriculares Nacionais relacionadas.</w:t>
      </w:r>
    </w:p>
    <w:p w14:paraId="20A0E78C" w14:textId="77777777" w:rsidR="00CC360C" w:rsidRDefault="00CC360C" w:rsidP="00A954A3">
      <w:pPr>
        <w:pStyle w:val="Default"/>
        <w:jc w:val="both"/>
      </w:pPr>
    </w:p>
    <w:p w14:paraId="57DF96A3" w14:textId="77777777" w:rsidR="00CC360C" w:rsidRPr="00A954A3" w:rsidRDefault="00CC360C" w:rsidP="00A954A3">
      <w:pPr>
        <w:pStyle w:val="Default"/>
        <w:jc w:val="both"/>
      </w:pPr>
    </w:p>
    <w:p w14:paraId="37A2CE92" w14:textId="77777777" w:rsidR="005B57FF" w:rsidRDefault="005B57FF" w:rsidP="00A954A3">
      <w:pPr>
        <w:pStyle w:val="Default"/>
        <w:jc w:val="both"/>
        <w:rPr>
          <w:b/>
          <w:bCs/>
        </w:rPr>
      </w:pPr>
      <w:r w:rsidRPr="00A954A3">
        <w:rPr>
          <w:b/>
          <w:bCs/>
        </w:rPr>
        <w:t xml:space="preserve">III – OBJETIVOS ESPECÍFICOS </w:t>
      </w:r>
    </w:p>
    <w:p w14:paraId="7BDB8B54" w14:textId="77777777" w:rsidR="00CC360C" w:rsidRPr="00A954A3" w:rsidRDefault="00CC360C" w:rsidP="00A954A3">
      <w:pPr>
        <w:pStyle w:val="Default"/>
        <w:jc w:val="both"/>
      </w:pPr>
    </w:p>
    <w:p w14:paraId="307D22FB" w14:textId="281B5CE4" w:rsidR="00DA2EDF" w:rsidRDefault="005B57FF" w:rsidP="00A954A3">
      <w:pPr>
        <w:spacing w:line="240" w:lineRule="auto"/>
        <w:ind w:firstLine="0"/>
        <w:rPr>
          <w:rFonts w:eastAsia="Times New Roman" w:cs="Arial"/>
          <w:color w:val="333333"/>
          <w:szCs w:val="24"/>
          <w:lang w:eastAsia="pt-BR"/>
        </w:rPr>
      </w:pPr>
      <w:r w:rsidRPr="00243E2A">
        <w:rPr>
          <w:rFonts w:cs="Arial"/>
          <w:szCs w:val="24"/>
        </w:rPr>
        <w:t xml:space="preserve">Saber diagnosticar a situação </w:t>
      </w:r>
      <w:r w:rsidR="00571D74" w:rsidRPr="00243E2A">
        <w:rPr>
          <w:rFonts w:cs="Arial"/>
          <w:szCs w:val="24"/>
        </w:rPr>
        <w:t>econômico-financeira</w:t>
      </w:r>
      <w:r w:rsidRPr="00243E2A">
        <w:rPr>
          <w:rFonts w:cs="Arial"/>
          <w:szCs w:val="24"/>
        </w:rPr>
        <w:t xml:space="preserve"> das organizações,</w:t>
      </w:r>
      <w:r w:rsidR="00571D74">
        <w:rPr>
          <w:rFonts w:cs="Arial"/>
          <w:szCs w:val="24"/>
        </w:rPr>
        <w:t xml:space="preserve"> </w:t>
      </w:r>
      <w:r w:rsidRPr="00243E2A">
        <w:rPr>
          <w:rFonts w:cs="Arial"/>
          <w:szCs w:val="24"/>
        </w:rPr>
        <w:t xml:space="preserve">por meio da interpretação </w:t>
      </w:r>
      <w:r w:rsidR="00DA2EDF" w:rsidRPr="00243E2A">
        <w:rPr>
          <w:rFonts w:cs="Arial"/>
          <w:szCs w:val="24"/>
        </w:rPr>
        <w:t xml:space="preserve">dos </w:t>
      </w:r>
      <w:r w:rsidR="00DA2EDF" w:rsidRPr="00243E2A">
        <w:rPr>
          <w:rFonts w:eastAsia="Times New Roman" w:cs="Arial"/>
          <w:color w:val="333333"/>
          <w:szCs w:val="24"/>
          <w:lang w:eastAsia="pt-BR"/>
        </w:rPr>
        <w:t xml:space="preserve">indicadores econômico-financeiros: </w:t>
      </w:r>
      <w:r w:rsidR="00C05BAA" w:rsidRPr="00243E2A">
        <w:rPr>
          <w:rFonts w:eastAsia="Times New Roman" w:cs="Arial"/>
          <w:color w:val="333333"/>
          <w:szCs w:val="24"/>
          <w:lang w:eastAsia="pt-BR"/>
        </w:rPr>
        <w:t>liquidez, endividamento,</w:t>
      </w:r>
      <w:r w:rsidR="00DA2EDF" w:rsidRPr="00243E2A">
        <w:rPr>
          <w:rFonts w:eastAsia="Times New Roman" w:cs="Arial"/>
          <w:color w:val="333333"/>
          <w:szCs w:val="24"/>
          <w:lang w:eastAsia="pt-BR"/>
        </w:rPr>
        <w:t xml:space="preserve"> estrutura, </w:t>
      </w:r>
      <w:r w:rsidR="00C05BAA" w:rsidRPr="00243E2A">
        <w:rPr>
          <w:rFonts w:eastAsia="Times New Roman" w:cs="Arial"/>
          <w:color w:val="333333"/>
          <w:szCs w:val="24"/>
          <w:lang w:eastAsia="pt-BR"/>
        </w:rPr>
        <w:t>rentabilidade</w:t>
      </w:r>
      <w:r w:rsidR="00DA2EDF" w:rsidRPr="00243E2A">
        <w:rPr>
          <w:rFonts w:eastAsia="Times New Roman" w:cs="Arial"/>
          <w:color w:val="333333"/>
          <w:szCs w:val="24"/>
          <w:lang w:eastAsia="pt-BR"/>
        </w:rPr>
        <w:t xml:space="preserve"> ciclo operacional, índices de rotação e de avaliação d</w:t>
      </w:r>
      <w:r w:rsidR="00B02E5F" w:rsidRPr="00243E2A">
        <w:rPr>
          <w:rFonts w:eastAsia="Times New Roman" w:cs="Arial"/>
          <w:color w:val="333333"/>
          <w:szCs w:val="24"/>
          <w:lang w:eastAsia="pt-BR"/>
        </w:rPr>
        <w:t>eeficiência operacional</w:t>
      </w:r>
      <w:r w:rsidR="00DA2EDF" w:rsidRPr="00243E2A">
        <w:rPr>
          <w:rFonts w:eastAsia="Times New Roman" w:cs="Arial"/>
          <w:color w:val="333333"/>
          <w:szCs w:val="24"/>
          <w:lang w:eastAsia="pt-BR"/>
        </w:rPr>
        <w:t>.</w:t>
      </w:r>
      <w:r w:rsidR="00C05BAA" w:rsidRPr="00243E2A">
        <w:rPr>
          <w:rFonts w:eastAsia="Times New Roman" w:cs="Arial"/>
          <w:color w:val="333333"/>
          <w:szCs w:val="24"/>
          <w:lang w:eastAsia="pt-BR"/>
        </w:rPr>
        <w:t xml:space="preserve"> Necessidade de capital de giro.</w:t>
      </w:r>
    </w:p>
    <w:p w14:paraId="4BB3CEA0" w14:textId="77777777" w:rsidR="00B87255" w:rsidRDefault="00B87255" w:rsidP="00A954A3">
      <w:pPr>
        <w:spacing w:line="240" w:lineRule="auto"/>
        <w:ind w:firstLine="0"/>
        <w:rPr>
          <w:rFonts w:eastAsia="Times New Roman" w:cs="Arial"/>
          <w:color w:val="333333"/>
          <w:szCs w:val="24"/>
          <w:lang w:eastAsia="pt-BR"/>
        </w:rPr>
      </w:pPr>
    </w:p>
    <w:p w14:paraId="4C0AA8FD" w14:textId="77777777" w:rsidR="001E4336" w:rsidRDefault="001E4336" w:rsidP="00A954A3">
      <w:pPr>
        <w:spacing w:line="240" w:lineRule="auto"/>
        <w:ind w:firstLine="0"/>
        <w:rPr>
          <w:rFonts w:eastAsia="Times New Roman" w:cs="Arial"/>
          <w:color w:val="333333"/>
          <w:szCs w:val="24"/>
          <w:lang w:eastAsia="pt-BR"/>
        </w:rPr>
      </w:pPr>
    </w:p>
    <w:p w14:paraId="5001DC15" w14:textId="77777777" w:rsidR="000E0F52" w:rsidRDefault="000E0F52" w:rsidP="000E0F52">
      <w:pPr>
        <w:ind w:firstLine="0"/>
        <w:rPr>
          <w:rFonts w:cs="Arial"/>
          <w:b/>
          <w:szCs w:val="24"/>
        </w:rPr>
      </w:pPr>
      <w:r>
        <w:rPr>
          <w:rFonts w:cs="Arial"/>
          <w:b/>
          <w:szCs w:val="24"/>
        </w:rPr>
        <w:t>IV – COMPETÊNCIAS</w:t>
      </w:r>
    </w:p>
    <w:p w14:paraId="7264FA3A" w14:textId="77777777" w:rsidR="000E0F52" w:rsidRPr="00022C80" w:rsidRDefault="000E0F52" w:rsidP="000E0F52">
      <w:pPr>
        <w:pStyle w:val="SemEspaamento"/>
        <w:numPr>
          <w:ilvl w:val="0"/>
          <w:numId w:val="3"/>
        </w:numPr>
        <w:jc w:val="left"/>
        <w:rPr>
          <w:rFonts w:cs="Arial"/>
          <w:szCs w:val="24"/>
        </w:rPr>
      </w:pPr>
      <w:r w:rsidRPr="00022C80">
        <w:rPr>
          <w:rFonts w:cs="Arial"/>
          <w:szCs w:val="24"/>
        </w:rPr>
        <w:t>Senso crítico e capacidade de contextualização</w:t>
      </w:r>
    </w:p>
    <w:p w14:paraId="26E072CA" w14:textId="77777777" w:rsidR="000E0F52" w:rsidRPr="00022C80" w:rsidRDefault="000E0F52" w:rsidP="000E0F52">
      <w:pPr>
        <w:pStyle w:val="SemEspaamento"/>
        <w:numPr>
          <w:ilvl w:val="0"/>
          <w:numId w:val="3"/>
        </w:numPr>
        <w:jc w:val="left"/>
        <w:rPr>
          <w:rFonts w:cs="Arial"/>
          <w:szCs w:val="24"/>
        </w:rPr>
      </w:pPr>
      <w:r w:rsidRPr="00022C80">
        <w:rPr>
          <w:rFonts w:cs="Arial"/>
          <w:szCs w:val="24"/>
        </w:rPr>
        <w:t>Visão estratégica</w:t>
      </w:r>
    </w:p>
    <w:p w14:paraId="0BA082A2" w14:textId="77777777" w:rsidR="000E0F52" w:rsidRPr="00022C80" w:rsidRDefault="000E0F52" w:rsidP="000E0F52">
      <w:pPr>
        <w:pStyle w:val="SemEspaamento"/>
        <w:numPr>
          <w:ilvl w:val="0"/>
          <w:numId w:val="3"/>
        </w:numPr>
        <w:jc w:val="left"/>
        <w:rPr>
          <w:rFonts w:cs="Arial"/>
          <w:szCs w:val="24"/>
        </w:rPr>
      </w:pPr>
      <w:r w:rsidRPr="00022C80">
        <w:rPr>
          <w:rFonts w:cs="Arial"/>
          <w:szCs w:val="24"/>
        </w:rPr>
        <w:t>Pensamento sistêmico</w:t>
      </w:r>
    </w:p>
    <w:p w14:paraId="27C02CC3" w14:textId="77777777" w:rsidR="000E0F52" w:rsidRPr="00022C80" w:rsidRDefault="000E0F52" w:rsidP="000E0F52">
      <w:pPr>
        <w:pStyle w:val="SemEspaamento"/>
        <w:numPr>
          <w:ilvl w:val="0"/>
          <w:numId w:val="3"/>
        </w:numPr>
        <w:jc w:val="left"/>
        <w:rPr>
          <w:rFonts w:cs="Arial"/>
          <w:szCs w:val="24"/>
        </w:rPr>
      </w:pPr>
      <w:r w:rsidRPr="00022C80">
        <w:rPr>
          <w:rFonts w:cs="Arial"/>
          <w:szCs w:val="24"/>
        </w:rPr>
        <w:t>Orientação para processos</w:t>
      </w:r>
    </w:p>
    <w:p w14:paraId="1281F941" w14:textId="77777777" w:rsidR="000E0F52" w:rsidRPr="00022C80" w:rsidRDefault="000E0F52" w:rsidP="000E0F52">
      <w:pPr>
        <w:pStyle w:val="SemEspaamento"/>
        <w:numPr>
          <w:ilvl w:val="0"/>
          <w:numId w:val="3"/>
        </w:numPr>
        <w:jc w:val="left"/>
        <w:rPr>
          <w:rFonts w:cs="Arial"/>
          <w:szCs w:val="24"/>
        </w:rPr>
      </w:pPr>
      <w:r w:rsidRPr="00022C80">
        <w:rPr>
          <w:rFonts w:cs="Arial"/>
          <w:szCs w:val="24"/>
        </w:rPr>
        <w:t>Orientação para as necessidades do cliente</w:t>
      </w:r>
    </w:p>
    <w:p w14:paraId="1F43DFDF" w14:textId="77777777" w:rsidR="000E0F52" w:rsidRPr="00022C80" w:rsidRDefault="000E0F52" w:rsidP="000E0F52">
      <w:pPr>
        <w:pStyle w:val="SemEspaamento"/>
        <w:numPr>
          <w:ilvl w:val="0"/>
          <w:numId w:val="3"/>
        </w:numPr>
        <w:jc w:val="left"/>
        <w:rPr>
          <w:rFonts w:cs="Arial"/>
          <w:szCs w:val="24"/>
        </w:rPr>
      </w:pPr>
      <w:r w:rsidRPr="00022C80">
        <w:rPr>
          <w:rFonts w:cs="Arial"/>
          <w:szCs w:val="24"/>
        </w:rPr>
        <w:t>Orientação para resultados</w:t>
      </w:r>
    </w:p>
    <w:p w14:paraId="09F03CC4" w14:textId="77777777" w:rsidR="000E0F52" w:rsidRPr="00022C80" w:rsidRDefault="000E0F52" w:rsidP="000E0F52">
      <w:pPr>
        <w:pStyle w:val="SemEspaamento"/>
        <w:numPr>
          <w:ilvl w:val="0"/>
          <w:numId w:val="3"/>
        </w:numPr>
        <w:jc w:val="left"/>
        <w:rPr>
          <w:rFonts w:cs="Arial"/>
          <w:szCs w:val="24"/>
        </w:rPr>
      </w:pPr>
      <w:r w:rsidRPr="00022C80">
        <w:rPr>
          <w:rFonts w:cs="Arial"/>
          <w:szCs w:val="24"/>
        </w:rPr>
        <w:t>Consciência ética e social</w:t>
      </w:r>
    </w:p>
    <w:p w14:paraId="6057DB01" w14:textId="77777777" w:rsidR="000E0F52" w:rsidRPr="00022C80" w:rsidRDefault="000E0F52" w:rsidP="000E0F52">
      <w:pPr>
        <w:pStyle w:val="SemEspaamento"/>
        <w:numPr>
          <w:ilvl w:val="0"/>
          <w:numId w:val="3"/>
        </w:numPr>
        <w:jc w:val="left"/>
        <w:rPr>
          <w:rFonts w:cs="Arial"/>
          <w:szCs w:val="24"/>
        </w:rPr>
      </w:pPr>
      <w:r w:rsidRPr="00022C80">
        <w:rPr>
          <w:rFonts w:cs="Arial"/>
          <w:szCs w:val="24"/>
        </w:rPr>
        <w:t>Solução de problemas</w:t>
      </w:r>
    </w:p>
    <w:p w14:paraId="2579B139" w14:textId="77777777" w:rsidR="000E0F52" w:rsidRPr="00022C80" w:rsidRDefault="000E0F52" w:rsidP="000E0F52">
      <w:pPr>
        <w:pStyle w:val="SemEspaamento"/>
        <w:numPr>
          <w:ilvl w:val="0"/>
          <w:numId w:val="3"/>
        </w:numPr>
        <w:jc w:val="left"/>
        <w:rPr>
          <w:rFonts w:cs="Arial"/>
          <w:szCs w:val="24"/>
        </w:rPr>
      </w:pPr>
      <w:r w:rsidRPr="00022C80">
        <w:rPr>
          <w:rFonts w:cs="Arial"/>
          <w:szCs w:val="24"/>
        </w:rPr>
        <w:t>Trabalho em equipe</w:t>
      </w:r>
    </w:p>
    <w:p w14:paraId="489094D9" w14:textId="77777777" w:rsidR="000E0F52" w:rsidRPr="00022C80" w:rsidRDefault="000E0F52" w:rsidP="000E0F52">
      <w:pPr>
        <w:pStyle w:val="SemEspaamento"/>
        <w:numPr>
          <w:ilvl w:val="0"/>
          <w:numId w:val="3"/>
        </w:numPr>
        <w:jc w:val="left"/>
        <w:rPr>
          <w:rFonts w:cs="Arial"/>
          <w:szCs w:val="24"/>
        </w:rPr>
      </w:pPr>
      <w:r w:rsidRPr="00022C80">
        <w:rPr>
          <w:rFonts w:cs="Arial"/>
          <w:szCs w:val="24"/>
        </w:rPr>
        <w:t>Comunicação e expressão</w:t>
      </w:r>
    </w:p>
    <w:p w14:paraId="6DAB2B10" w14:textId="77777777" w:rsidR="00B87255" w:rsidRDefault="00B87255" w:rsidP="00A954A3">
      <w:pPr>
        <w:spacing w:line="240" w:lineRule="auto"/>
        <w:ind w:firstLine="0"/>
        <w:rPr>
          <w:rFonts w:eastAsia="Times New Roman" w:cs="Arial"/>
          <w:color w:val="333333"/>
          <w:szCs w:val="24"/>
          <w:lang w:eastAsia="pt-BR"/>
        </w:rPr>
      </w:pPr>
    </w:p>
    <w:p w14:paraId="5A9FE3AC" w14:textId="77777777" w:rsidR="001E4336" w:rsidRDefault="001E4336" w:rsidP="00A954A3">
      <w:pPr>
        <w:spacing w:line="240" w:lineRule="auto"/>
        <w:ind w:firstLine="0"/>
        <w:rPr>
          <w:rFonts w:eastAsia="Times New Roman" w:cs="Arial"/>
          <w:color w:val="333333"/>
          <w:szCs w:val="24"/>
          <w:lang w:eastAsia="pt-BR"/>
        </w:rPr>
      </w:pPr>
    </w:p>
    <w:p w14:paraId="42EE15D3" w14:textId="77777777" w:rsidR="001E4336" w:rsidRPr="00A954A3" w:rsidRDefault="001E4336" w:rsidP="00A954A3">
      <w:pPr>
        <w:spacing w:line="240" w:lineRule="auto"/>
        <w:ind w:firstLine="0"/>
        <w:rPr>
          <w:rFonts w:eastAsia="Times New Roman" w:cs="Arial"/>
          <w:color w:val="333333"/>
          <w:szCs w:val="24"/>
          <w:lang w:eastAsia="pt-BR"/>
        </w:rPr>
      </w:pPr>
    </w:p>
    <w:p w14:paraId="42C81F69" w14:textId="77777777" w:rsidR="00C37041" w:rsidRPr="00A954A3" w:rsidRDefault="005B57FF" w:rsidP="00A954A3">
      <w:pPr>
        <w:pStyle w:val="Default"/>
        <w:jc w:val="both"/>
        <w:rPr>
          <w:b/>
          <w:bCs/>
        </w:rPr>
      </w:pPr>
      <w:r w:rsidRPr="00A954A3">
        <w:rPr>
          <w:b/>
          <w:bCs/>
        </w:rPr>
        <w:lastRenderedPageBreak/>
        <w:t xml:space="preserve">V – CONTEÚDO PROGRAMÁTICO </w:t>
      </w:r>
    </w:p>
    <w:p w14:paraId="1269DE3B" w14:textId="77777777" w:rsidR="00C37041" w:rsidRPr="00A954A3" w:rsidRDefault="00C37041" w:rsidP="00A954A3">
      <w:pPr>
        <w:pStyle w:val="Default"/>
        <w:jc w:val="both"/>
        <w:rPr>
          <w:b/>
          <w:bCs/>
        </w:rPr>
      </w:pPr>
      <w:bookmarkStart w:id="1" w:name="_Hlk7877126"/>
    </w:p>
    <w:p w14:paraId="027F442C" w14:textId="77777777" w:rsidR="005B57FF" w:rsidRDefault="005B57FF" w:rsidP="00A954A3">
      <w:pPr>
        <w:pStyle w:val="Default"/>
        <w:jc w:val="both"/>
        <w:rPr>
          <w:bCs/>
        </w:rPr>
      </w:pPr>
      <w:r w:rsidRPr="004F0871">
        <w:rPr>
          <w:bCs/>
        </w:rPr>
        <w:t>1</w:t>
      </w:r>
      <w:r w:rsidR="004F0871" w:rsidRPr="004F0871">
        <w:rPr>
          <w:bCs/>
        </w:rPr>
        <w:t xml:space="preserve"> - </w:t>
      </w:r>
      <w:r w:rsidR="00F8726B" w:rsidRPr="004F0871">
        <w:rPr>
          <w:bCs/>
        </w:rPr>
        <w:t>Estrutura das Demonstrações Contábeis</w:t>
      </w:r>
    </w:p>
    <w:p w14:paraId="6766EB14" w14:textId="49684B3C" w:rsidR="00A0389D" w:rsidRPr="004F0871" w:rsidRDefault="00A0389D" w:rsidP="00A954A3">
      <w:pPr>
        <w:pStyle w:val="Default"/>
        <w:jc w:val="both"/>
      </w:pPr>
      <w:r>
        <w:rPr>
          <w:bCs/>
        </w:rPr>
        <w:t xml:space="preserve">2 – </w:t>
      </w:r>
      <w:r w:rsidR="00571D74">
        <w:rPr>
          <w:bCs/>
        </w:rPr>
        <w:t>Análise</w:t>
      </w:r>
      <w:r>
        <w:rPr>
          <w:bCs/>
        </w:rPr>
        <w:t xml:space="preserve"> Horizontal e Vertical de Balanço Patrimonial e DRE</w:t>
      </w:r>
    </w:p>
    <w:p w14:paraId="725546B7" w14:textId="5AC42DAB" w:rsidR="005B57FF" w:rsidRPr="004F0871" w:rsidRDefault="00A0389D" w:rsidP="00A954A3">
      <w:pPr>
        <w:pStyle w:val="Default"/>
        <w:jc w:val="both"/>
      </w:pPr>
      <w:r>
        <w:rPr>
          <w:bCs/>
        </w:rPr>
        <w:t>3</w:t>
      </w:r>
      <w:r w:rsidR="004F0871">
        <w:rPr>
          <w:bCs/>
        </w:rPr>
        <w:t xml:space="preserve"> - </w:t>
      </w:r>
      <w:r w:rsidR="00B87255" w:rsidRPr="004F0871">
        <w:rPr>
          <w:bCs/>
        </w:rPr>
        <w:t xml:space="preserve">Índices de </w:t>
      </w:r>
      <w:r w:rsidR="00571D74" w:rsidRPr="004F0871">
        <w:rPr>
          <w:bCs/>
        </w:rPr>
        <w:t>Liquidez, Endividamento</w:t>
      </w:r>
      <w:r w:rsidR="00F8726B" w:rsidRPr="004F0871">
        <w:rPr>
          <w:bCs/>
        </w:rPr>
        <w:t xml:space="preserve"> e Estrutura de Capital</w:t>
      </w:r>
    </w:p>
    <w:p w14:paraId="4C86D344" w14:textId="77777777" w:rsidR="00F8726B" w:rsidRPr="006629CC" w:rsidRDefault="00A0389D" w:rsidP="00F8726B">
      <w:pPr>
        <w:pStyle w:val="Default"/>
        <w:jc w:val="both"/>
      </w:pPr>
      <w:r>
        <w:t>4</w:t>
      </w:r>
      <w:r w:rsidR="006629CC" w:rsidRPr="006629CC">
        <w:t xml:space="preserve"> - </w:t>
      </w:r>
      <w:r w:rsidR="00F8726B" w:rsidRPr="006629CC">
        <w:t xml:space="preserve">Indicadores de </w:t>
      </w:r>
      <w:r>
        <w:t>rentabilidade</w:t>
      </w:r>
    </w:p>
    <w:p w14:paraId="6B63AA0C" w14:textId="77777777" w:rsidR="006629CC" w:rsidRPr="006629CC" w:rsidRDefault="00A0389D" w:rsidP="006629CC">
      <w:pPr>
        <w:pStyle w:val="Default"/>
        <w:jc w:val="both"/>
      </w:pPr>
      <w:r w:rsidRPr="00CB213D">
        <w:t>5</w:t>
      </w:r>
      <w:r w:rsidR="006629CC" w:rsidRPr="00CB213D">
        <w:t xml:space="preserve"> - Indicadores de desempenho operacional</w:t>
      </w:r>
      <w:r w:rsidRPr="00CB213D">
        <w:t xml:space="preserve">: </w:t>
      </w:r>
      <w:proofErr w:type="spellStart"/>
      <w:r w:rsidRPr="00CB213D">
        <w:t>Lajir</w:t>
      </w:r>
      <w:proofErr w:type="spellEnd"/>
      <w:r w:rsidRPr="00CB213D">
        <w:t xml:space="preserve"> e </w:t>
      </w:r>
      <w:proofErr w:type="spellStart"/>
      <w:r w:rsidRPr="00CB213D">
        <w:t>Lajida</w:t>
      </w:r>
      <w:proofErr w:type="spellEnd"/>
    </w:p>
    <w:p w14:paraId="697F8019" w14:textId="77777777" w:rsidR="006629CC" w:rsidRPr="006629CC" w:rsidRDefault="00A0389D" w:rsidP="006629CC">
      <w:pPr>
        <w:pStyle w:val="Default"/>
        <w:jc w:val="both"/>
      </w:pPr>
      <w:r>
        <w:t>6</w:t>
      </w:r>
      <w:r w:rsidR="006629CC" w:rsidRPr="006629CC">
        <w:t xml:space="preserve"> - Modelo Du </w:t>
      </w:r>
      <w:proofErr w:type="spellStart"/>
      <w:r w:rsidR="006629CC" w:rsidRPr="006629CC">
        <w:t>Pont</w:t>
      </w:r>
      <w:proofErr w:type="spellEnd"/>
    </w:p>
    <w:p w14:paraId="5B623518" w14:textId="77777777" w:rsidR="00F8726B" w:rsidRPr="00AD4519" w:rsidRDefault="00A0389D" w:rsidP="00A954A3">
      <w:pPr>
        <w:pStyle w:val="Default"/>
        <w:jc w:val="both"/>
        <w:rPr>
          <w:bCs/>
        </w:rPr>
      </w:pPr>
      <w:r>
        <w:rPr>
          <w:bCs/>
        </w:rPr>
        <w:t>7</w:t>
      </w:r>
      <w:r w:rsidR="00AD4519" w:rsidRPr="00AD4519">
        <w:rPr>
          <w:bCs/>
        </w:rPr>
        <w:t xml:space="preserve"> - </w:t>
      </w:r>
      <w:r w:rsidR="00F8726B" w:rsidRPr="00AD4519">
        <w:rPr>
          <w:bCs/>
        </w:rPr>
        <w:t>Indicadores de Rotatividade:</w:t>
      </w:r>
    </w:p>
    <w:p w14:paraId="619BB6C7" w14:textId="77777777" w:rsidR="00F8726B" w:rsidRPr="00AD4519" w:rsidRDefault="00A0389D" w:rsidP="00A954A3">
      <w:pPr>
        <w:pStyle w:val="Default"/>
        <w:jc w:val="both"/>
        <w:rPr>
          <w:bCs/>
        </w:rPr>
      </w:pPr>
      <w:r>
        <w:rPr>
          <w:bCs/>
        </w:rPr>
        <w:t>8</w:t>
      </w:r>
      <w:r w:rsidR="00AD4519" w:rsidRPr="00AD4519">
        <w:rPr>
          <w:bCs/>
        </w:rPr>
        <w:t xml:space="preserve"> - </w:t>
      </w:r>
      <w:r w:rsidR="00F8726B" w:rsidRPr="00AD4519">
        <w:rPr>
          <w:bCs/>
        </w:rPr>
        <w:t>Ciclo Operacional e Ciclo Financeiro</w:t>
      </w:r>
    </w:p>
    <w:p w14:paraId="2DBFE110" w14:textId="77777777" w:rsidR="007F7CD9" w:rsidRPr="00A954A3" w:rsidRDefault="007F7CD9" w:rsidP="00A954A3">
      <w:pPr>
        <w:pStyle w:val="Default"/>
        <w:ind w:left="-142"/>
        <w:jc w:val="both"/>
        <w:rPr>
          <w:b/>
        </w:rPr>
      </w:pPr>
    </w:p>
    <w:bookmarkEnd w:id="1"/>
    <w:p w14:paraId="3529E473" w14:textId="77777777" w:rsidR="00AD4519" w:rsidRPr="00A954A3" w:rsidRDefault="00AD4519" w:rsidP="00A954A3">
      <w:pPr>
        <w:pStyle w:val="Default"/>
        <w:jc w:val="both"/>
      </w:pPr>
    </w:p>
    <w:p w14:paraId="232DEE1D" w14:textId="77777777" w:rsidR="005B57FF" w:rsidRDefault="005B57FF" w:rsidP="00A954A3">
      <w:pPr>
        <w:pStyle w:val="Default"/>
        <w:jc w:val="both"/>
        <w:rPr>
          <w:b/>
          <w:bCs/>
        </w:rPr>
      </w:pPr>
      <w:r w:rsidRPr="00A954A3">
        <w:rPr>
          <w:b/>
          <w:bCs/>
        </w:rPr>
        <w:t>V</w:t>
      </w:r>
      <w:r w:rsidR="000E0F52">
        <w:rPr>
          <w:b/>
          <w:bCs/>
        </w:rPr>
        <w:t>I</w:t>
      </w:r>
      <w:r w:rsidRPr="00A954A3">
        <w:rPr>
          <w:b/>
          <w:bCs/>
        </w:rPr>
        <w:t xml:space="preserve"> – ESTRATÉGIA DE TRABALHO </w:t>
      </w:r>
    </w:p>
    <w:p w14:paraId="34149C50" w14:textId="77777777" w:rsidR="005750FE" w:rsidRDefault="005750FE" w:rsidP="00A954A3">
      <w:pPr>
        <w:pStyle w:val="Default"/>
        <w:jc w:val="both"/>
        <w:rPr>
          <w:b/>
          <w:bCs/>
        </w:rPr>
      </w:pPr>
    </w:p>
    <w:p w14:paraId="0E43D061" w14:textId="77777777" w:rsidR="00C947E0" w:rsidRPr="00BA54E8" w:rsidRDefault="00C947E0" w:rsidP="00C947E0">
      <w:pPr>
        <w:pStyle w:val="xmsonormal"/>
        <w:shd w:val="clear" w:color="auto" w:fill="FFFFFF"/>
        <w:jc w:val="both"/>
        <w:rPr>
          <w:rFonts w:ascii="Arial" w:hAnsi="Arial" w:cs="Arial"/>
          <w:bCs/>
          <w:lang w:eastAsia="en-US"/>
        </w:rPr>
      </w:pPr>
      <w:r w:rsidRPr="00BA54E8">
        <w:rPr>
          <w:rFonts w:ascii="Arial" w:hAnsi="Arial" w:cs="Arial"/>
          <w:bCs/>
          <w:lang w:eastAsia="en-US"/>
        </w:rPr>
        <w:t>As disciplinas são ministradas </w:t>
      </w:r>
      <w:r w:rsidRPr="00BA54E8">
        <w:rPr>
          <w:rFonts w:ascii="Arial" w:hAnsi="Arial" w:cs="Arial"/>
          <w:lang w:eastAsia="en-US"/>
        </w:rPr>
        <w:t>preferencialmente</w:t>
      </w:r>
      <w:r w:rsidRPr="00BA54E8">
        <w:rPr>
          <w:rFonts w:ascii="Arial" w:hAnsi="Arial" w:cs="Arial"/>
          <w:bCs/>
          <w:lang w:eastAsia="en-US"/>
        </w:rPr>
        <w:t xml:space="preserve"> por meio de aulas expositivas, metodologias ativas e diversificadas apoiadas nos planos de ensino. O desenvolvimento dos conceitos e conteúdos ocorre com apoio de propostas de leituras de livros e artigos científicos básicos e complementares, exercícios, discussões em fórum/chats ou presenciais - quando for o caso, sugestões de filmes, vídeos e demais recursos audiovisuais. Com o objetivo de aprofundar e enriquecer o domínio dos conhecimentos e incentivar a pesquisa, o docente pode propor trabalhos individuais ou em grupo, palestras, atividades complementares e práticas em diferentes cenários, que permitam aos alunos assimilarem os conhecimentos essenciais para sua formação.</w:t>
      </w:r>
    </w:p>
    <w:p w14:paraId="1C78A0C1" w14:textId="77777777" w:rsidR="00AF3845" w:rsidRPr="00A954A3" w:rsidRDefault="00AF3845" w:rsidP="00AF3845">
      <w:pPr>
        <w:pStyle w:val="Default"/>
        <w:jc w:val="both"/>
      </w:pPr>
    </w:p>
    <w:p w14:paraId="5ABBDCA9" w14:textId="77777777" w:rsidR="005B57FF" w:rsidRDefault="005B57FF" w:rsidP="00A954A3">
      <w:pPr>
        <w:pStyle w:val="Default"/>
        <w:jc w:val="both"/>
        <w:rPr>
          <w:b/>
          <w:bCs/>
        </w:rPr>
      </w:pPr>
      <w:r w:rsidRPr="00A954A3">
        <w:rPr>
          <w:b/>
          <w:bCs/>
        </w:rPr>
        <w:t>VI</w:t>
      </w:r>
      <w:r w:rsidR="000E0F52">
        <w:rPr>
          <w:b/>
          <w:bCs/>
        </w:rPr>
        <w:t>I</w:t>
      </w:r>
      <w:r w:rsidRPr="00A954A3">
        <w:rPr>
          <w:b/>
          <w:bCs/>
        </w:rPr>
        <w:t xml:space="preserve"> – AVALIAÇÃO </w:t>
      </w:r>
    </w:p>
    <w:p w14:paraId="740D2359" w14:textId="77777777" w:rsidR="00B56824" w:rsidRPr="00A954A3" w:rsidRDefault="00B56824" w:rsidP="00A954A3">
      <w:pPr>
        <w:pStyle w:val="Default"/>
        <w:jc w:val="both"/>
      </w:pPr>
    </w:p>
    <w:p w14:paraId="3711F303" w14:textId="4DE3F977" w:rsidR="009C5BF4" w:rsidRDefault="009C5BF4" w:rsidP="009C5BF4">
      <w:pPr>
        <w:pStyle w:val="Corpodetexto2"/>
        <w:rPr>
          <w:rFonts w:cs="Arial"/>
          <w:szCs w:val="24"/>
          <w:lang w:val="pt-BR"/>
        </w:rPr>
      </w:pPr>
      <w:r>
        <w:rPr>
          <w:rFonts w:cs="Arial"/>
          <w:szCs w:val="24"/>
          <w:lang w:val="pt-BR"/>
        </w:rPr>
        <w:t>As avaliações dos discentes são formadas por avaliações bimestrais e exames finais, de acordo com os critérios e prazos definidos pela universidade. As avaliações bimestrais podem ser compostas por vários fatores de avaliação, a serem definidos pelos docentes, sendo exigida, no mínimo, uma prova presencial bimestral, com peso relativo também definido pelos docentes. Os exames finais, obrigatoriamente, devem ser realizados exclusivamente por meio de uma avaliação presencial.</w:t>
      </w:r>
    </w:p>
    <w:p w14:paraId="46A4804C" w14:textId="77777777" w:rsidR="009C5BF4" w:rsidRDefault="009C5BF4" w:rsidP="00A954A3">
      <w:pPr>
        <w:pStyle w:val="Default"/>
        <w:jc w:val="both"/>
        <w:rPr>
          <w:b/>
          <w:bCs/>
        </w:rPr>
      </w:pPr>
    </w:p>
    <w:p w14:paraId="27EA77C1" w14:textId="77777777" w:rsidR="00571D74" w:rsidRDefault="00571D74" w:rsidP="00A954A3">
      <w:pPr>
        <w:pStyle w:val="Default"/>
        <w:jc w:val="both"/>
        <w:rPr>
          <w:b/>
          <w:bCs/>
        </w:rPr>
      </w:pPr>
    </w:p>
    <w:p w14:paraId="2FDAC504" w14:textId="77777777" w:rsidR="005B57FF" w:rsidRPr="00571D74" w:rsidRDefault="005B57FF" w:rsidP="00571D74">
      <w:pPr>
        <w:pStyle w:val="Default"/>
        <w:jc w:val="both"/>
      </w:pPr>
      <w:r w:rsidRPr="00571D74">
        <w:rPr>
          <w:b/>
          <w:bCs/>
        </w:rPr>
        <w:t>VII</w:t>
      </w:r>
      <w:r w:rsidR="000E0F52" w:rsidRPr="00571D74">
        <w:rPr>
          <w:b/>
          <w:bCs/>
        </w:rPr>
        <w:t>I</w:t>
      </w:r>
      <w:r w:rsidRPr="00571D74">
        <w:rPr>
          <w:b/>
          <w:bCs/>
        </w:rPr>
        <w:t xml:space="preserve"> – BIBLIOGRAFIA </w:t>
      </w:r>
    </w:p>
    <w:p w14:paraId="76C50962" w14:textId="77777777" w:rsidR="00AF0FC8" w:rsidRPr="00571D74" w:rsidRDefault="00AF0FC8" w:rsidP="00571D74">
      <w:pPr>
        <w:spacing w:line="240" w:lineRule="auto"/>
        <w:ind w:firstLine="0"/>
        <w:rPr>
          <w:rFonts w:cs="Arial"/>
          <w:b/>
          <w:bCs/>
          <w:szCs w:val="24"/>
        </w:rPr>
      </w:pPr>
    </w:p>
    <w:p w14:paraId="0005FA21" w14:textId="77777777" w:rsidR="00567EB4" w:rsidRPr="00571D74" w:rsidRDefault="00461466" w:rsidP="00571D74">
      <w:pPr>
        <w:spacing w:line="240" w:lineRule="auto"/>
        <w:ind w:firstLine="0"/>
        <w:rPr>
          <w:rFonts w:cs="Arial"/>
          <w:b/>
          <w:bCs/>
          <w:szCs w:val="24"/>
        </w:rPr>
      </w:pPr>
      <w:r w:rsidRPr="00571D74">
        <w:rPr>
          <w:rFonts w:cs="Arial"/>
          <w:b/>
          <w:bCs/>
          <w:szCs w:val="24"/>
        </w:rPr>
        <w:t>BÁSICA</w:t>
      </w:r>
    </w:p>
    <w:p w14:paraId="1600C2F1" w14:textId="77777777" w:rsidR="00571D74" w:rsidRDefault="00571D74" w:rsidP="00571D74">
      <w:pPr>
        <w:pStyle w:val="SemEspaamento"/>
        <w:ind w:firstLine="0"/>
        <w:rPr>
          <w:rFonts w:cs="Arial"/>
          <w:szCs w:val="24"/>
          <w:lang w:val="es-ES_tradnl" w:eastAsia="pt-BR"/>
        </w:rPr>
      </w:pPr>
    </w:p>
    <w:p w14:paraId="29500FDE" w14:textId="2E7D3FAE" w:rsidR="00571D74" w:rsidRPr="00571D74" w:rsidRDefault="00567EB4" w:rsidP="00571D74">
      <w:pPr>
        <w:pStyle w:val="SemEspaamento"/>
        <w:ind w:firstLine="0"/>
        <w:rPr>
          <w:rFonts w:cs="Arial"/>
          <w:szCs w:val="24"/>
        </w:rPr>
      </w:pPr>
      <w:r w:rsidRPr="00571D74">
        <w:rPr>
          <w:rFonts w:cs="Arial"/>
          <w:szCs w:val="24"/>
          <w:lang w:val="es-ES_tradnl" w:eastAsia="pt-BR"/>
        </w:rPr>
        <w:t>MARION, José Carlos. </w:t>
      </w:r>
      <w:r w:rsidRPr="00571D74">
        <w:rPr>
          <w:rFonts w:cs="Arial"/>
          <w:b/>
          <w:szCs w:val="24"/>
          <w:lang w:eastAsia="pt-BR"/>
        </w:rPr>
        <w:t>Análise das demonstrações contábeis: contabilidade empresarial</w:t>
      </w:r>
      <w:r w:rsidRPr="00571D74">
        <w:rPr>
          <w:rFonts w:cs="Arial"/>
          <w:szCs w:val="24"/>
          <w:lang w:eastAsia="pt-BR"/>
        </w:rPr>
        <w:t xml:space="preserve">. </w:t>
      </w:r>
      <w:proofErr w:type="gramStart"/>
      <w:r w:rsidRPr="00571D74">
        <w:rPr>
          <w:rFonts w:cs="Arial"/>
          <w:szCs w:val="24"/>
          <w:lang w:eastAsia="pt-BR"/>
        </w:rPr>
        <w:t>7</w:t>
      </w:r>
      <w:r w:rsidR="00571D74">
        <w:rPr>
          <w:rFonts w:cs="Arial"/>
          <w:szCs w:val="24"/>
          <w:lang w:eastAsia="pt-BR"/>
        </w:rPr>
        <w:t xml:space="preserve"> </w:t>
      </w:r>
      <w:r w:rsidRPr="00571D74">
        <w:rPr>
          <w:rFonts w:cs="Arial"/>
          <w:szCs w:val="24"/>
          <w:vertAlign w:val="superscript"/>
          <w:lang w:eastAsia="pt-BR"/>
        </w:rPr>
        <w:t> </w:t>
      </w:r>
      <w:r w:rsidR="00012B51" w:rsidRPr="00571D74">
        <w:rPr>
          <w:rFonts w:cs="Arial"/>
          <w:szCs w:val="24"/>
          <w:lang w:eastAsia="pt-BR"/>
        </w:rPr>
        <w:t>ed.</w:t>
      </w:r>
      <w:proofErr w:type="gramEnd"/>
      <w:r w:rsidRPr="00571D74">
        <w:rPr>
          <w:rFonts w:cs="Arial"/>
          <w:szCs w:val="24"/>
          <w:lang w:eastAsia="pt-BR"/>
        </w:rPr>
        <w:t xml:space="preserve"> São Paulo: Atlas, 2012.</w:t>
      </w:r>
      <w:r w:rsidR="00431AE9" w:rsidRPr="00571D74">
        <w:rPr>
          <w:rFonts w:cs="Arial"/>
          <w:szCs w:val="24"/>
        </w:rPr>
        <w:t xml:space="preserve"> </w:t>
      </w:r>
      <w:r w:rsidR="00571D74" w:rsidRPr="00571D74">
        <w:rPr>
          <w:rFonts w:cs="Arial"/>
          <w:szCs w:val="24"/>
        </w:rPr>
        <w:t>(Biblioteca virtual)</w:t>
      </w:r>
    </w:p>
    <w:p w14:paraId="3AB0460A" w14:textId="77777777" w:rsidR="00431AE9" w:rsidRPr="00571D74" w:rsidRDefault="00431AE9" w:rsidP="00571D74">
      <w:pPr>
        <w:pStyle w:val="SemEspaamento"/>
        <w:ind w:firstLine="0"/>
        <w:rPr>
          <w:rFonts w:cs="Arial"/>
          <w:szCs w:val="24"/>
          <w:lang w:eastAsia="pt-BR"/>
        </w:rPr>
      </w:pPr>
    </w:p>
    <w:p w14:paraId="177BC75D" w14:textId="48A2F426" w:rsidR="00EF3A83" w:rsidRPr="00571D74" w:rsidRDefault="00850FC1" w:rsidP="00571D74">
      <w:pPr>
        <w:pStyle w:val="SemEspaamento"/>
        <w:ind w:firstLine="0"/>
        <w:rPr>
          <w:rFonts w:cs="Arial"/>
          <w:b/>
          <w:szCs w:val="24"/>
          <w:lang w:eastAsia="pt-BR"/>
        </w:rPr>
      </w:pPr>
      <w:r w:rsidRPr="00571D74">
        <w:rPr>
          <w:rFonts w:cs="Arial"/>
          <w:szCs w:val="24"/>
          <w:lang w:eastAsia="pt-BR"/>
        </w:rPr>
        <w:t>MARTINS, Eliseu et</w:t>
      </w:r>
      <w:r w:rsidR="006205FE" w:rsidRPr="00571D74">
        <w:rPr>
          <w:rFonts w:cs="Arial"/>
          <w:szCs w:val="24"/>
          <w:lang w:eastAsia="pt-BR"/>
        </w:rPr>
        <w:t xml:space="preserve"> al. </w:t>
      </w:r>
      <w:r w:rsidR="006205FE" w:rsidRPr="00571D74">
        <w:rPr>
          <w:rFonts w:cs="Arial"/>
          <w:b/>
          <w:szCs w:val="24"/>
          <w:lang w:eastAsia="pt-BR"/>
        </w:rPr>
        <w:t>Análise didática das demonstrações contábeis</w:t>
      </w:r>
      <w:r w:rsidRPr="00571D74">
        <w:rPr>
          <w:rFonts w:cs="Arial"/>
          <w:szCs w:val="24"/>
          <w:lang w:eastAsia="pt-BR"/>
        </w:rPr>
        <w:t>. São Paulo:</w:t>
      </w:r>
      <w:r w:rsidR="006205FE" w:rsidRPr="00571D74">
        <w:rPr>
          <w:rFonts w:cs="Arial"/>
          <w:szCs w:val="24"/>
          <w:lang w:eastAsia="pt-BR"/>
        </w:rPr>
        <w:t xml:space="preserve"> Atlas, 2014.</w:t>
      </w:r>
      <w:r w:rsidR="00431AE9" w:rsidRPr="00571D74">
        <w:rPr>
          <w:rFonts w:cs="Arial"/>
          <w:szCs w:val="24"/>
        </w:rPr>
        <w:t xml:space="preserve"> </w:t>
      </w:r>
      <w:r w:rsidR="00571D74" w:rsidRPr="00571D74">
        <w:rPr>
          <w:rFonts w:cs="Arial"/>
          <w:szCs w:val="24"/>
        </w:rPr>
        <w:t>(Biblioteca virtual)</w:t>
      </w:r>
      <w:r w:rsidR="00571D74" w:rsidRPr="00571D74">
        <w:rPr>
          <w:rFonts w:cs="Arial"/>
          <w:b/>
          <w:szCs w:val="24"/>
          <w:lang w:eastAsia="pt-BR"/>
        </w:rPr>
        <w:t xml:space="preserve"> </w:t>
      </w:r>
    </w:p>
    <w:p w14:paraId="029BEECA" w14:textId="77777777" w:rsidR="002E051C" w:rsidRPr="00571D74" w:rsidRDefault="002E051C" w:rsidP="00571D74">
      <w:pPr>
        <w:pStyle w:val="SemEspaamento"/>
        <w:ind w:firstLine="0"/>
        <w:rPr>
          <w:rFonts w:cs="Arial"/>
          <w:b/>
          <w:szCs w:val="24"/>
          <w:lang w:eastAsia="pt-BR"/>
        </w:rPr>
      </w:pPr>
    </w:p>
    <w:p w14:paraId="51AC8355" w14:textId="4419DBD4" w:rsidR="002E051C" w:rsidRPr="00571D74" w:rsidRDefault="00850FC1" w:rsidP="00571D74">
      <w:pPr>
        <w:spacing w:line="240" w:lineRule="auto"/>
        <w:ind w:firstLine="0"/>
        <w:rPr>
          <w:rFonts w:eastAsia="Times New Roman" w:cs="Arial"/>
          <w:b/>
          <w:color w:val="000000"/>
          <w:szCs w:val="24"/>
          <w:lang w:eastAsia="pt-BR"/>
        </w:rPr>
      </w:pPr>
      <w:r w:rsidRPr="00571D74">
        <w:rPr>
          <w:rFonts w:eastAsia="Times New Roman" w:cs="Arial"/>
          <w:color w:val="000000"/>
          <w:szCs w:val="24"/>
          <w:lang w:eastAsia="pt-BR"/>
        </w:rPr>
        <w:t>----------------------------------</w:t>
      </w:r>
      <w:r w:rsidR="00EF3A83" w:rsidRPr="00571D74">
        <w:rPr>
          <w:rFonts w:eastAsia="Times New Roman" w:cs="Arial"/>
          <w:color w:val="000000"/>
          <w:szCs w:val="24"/>
          <w:lang w:eastAsia="pt-BR"/>
        </w:rPr>
        <w:t xml:space="preserve">. </w:t>
      </w:r>
      <w:r w:rsidR="00EF3A83" w:rsidRPr="00571D74">
        <w:rPr>
          <w:rFonts w:eastAsia="Times New Roman" w:cs="Arial"/>
          <w:b/>
          <w:color w:val="000000"/>
          <w:szCs w:val="24"/>
          <w:lang w:eastAsia="pt-BR"/>
        </w:rPr>
        <w:t>Análise avançada das demonstrações contábeis</w:t>
      </w:r>
      <w:r w:rsidR="00EF3A83" w:rsidRPr="00571D74">
        <w:rPr>
          <w:rFonts w:eastAsia="Times New Roman" w:cs="Arial"/>
          <w:color w:val="000000"/>
          <w:szCs w:val="24"/>
          <w:lang w:eastAsia="pt-BR"/>
        </w:rPr>
        <w:t xml:space="preserve">: </w:t>
      </w:r>
      <w:r w:rsidR="00EF3A83" w:rsidRPr="00571D74">
        <w:rPr>
          <w:rFonts w:eastAsia="Times New Roman" w:cs="Arial"/>
          <w:b/>
          <w:color w:val="000000"/>
          <w:szCs w:val="24"/>
          <w:lang w:eastAsia="pt-BR"/>
        </w:rPr>
        <w:t>uma abordagem crítica</w:t>
      </w:r>
      <w:r w:rsidR="00EF3A83" w:rsidRPr="00571D74">
        <w:rPr>
          <w:rFonts w:eastAsia="Times New Roman" w:cs="Arial"/>
          <w:color w:val="000000"/>
          <w:szCs w:val="24"/>
          <w:lang w:eastAsia="pt-BR"/>
        </w:rPr>
        <w:t>.</w:t>
      </w:r>
      <w:r w:rsidRPr="00571D74">
        <w:rPr>
          <w:rFonts w:eastAsia="Times New Roman" w:cs="Arial"/>
          <w:color w:val="000000"/>
          <w:szCs w:val="24"/>
          <w:lang w:eastAsia="pt-BR"/>
        </w:rPr>
        <w:t xml:space="preserve"> São Paulo:</w:t>
      </w:r>
      <w:r w:rsidR="00EF3A83" w:rsidRPr="00571D74">
        <w:rPr>
          <w:rFonts w:eastAsia="Times New Roman" w:cs="Arial"/>
          <w:color w:val="000000"/>
          <w:szCs w:val="24"/>
          <w:lang w:eastAsia="pt-BR"/>
        </w:rPr>
        <w:t xml:space="preserve"> Atlas, 2012.</w:t>
      </w:r>
      <w:r w:rsidR="00431AE9" w:rsidRPr="00571D74">
        <w:rPr>
          <w:rFonts w:cs="Arial"/>
          <w:szCs w:val="24"/>
        </w:rPr>
        <w:t xml:space="preserve"> </w:t>
      </w:r>
      <w:r w:rsidR="00571D74" w:rsidRPr="00571D74">
        <w:rPr>
          <w:rFonts w:cs="Arial"/>
          <w:szCs w:val="24"/>
        </w:rPr>
        <w:t>(Biblioteca virtual)</w:t>
      </w:r>
    </w:p>
    <w:p w14:paraId="62372446" w14:textId="77777777" w:rsidR="00536E58" w:rsidRPr="00571D74" w:rsidRDefault="00536E58" w:rsidP="00571D74">
      <w:pPr>
        <w:spacing w:line="240" w:lineRule="auto"/>
        <w:ind w:firstLine="0"/>
        <w:rPr>
          <w:rFonts w:eastAsia="Times New Roman" w:cs="Arial"/>
          <w:color w:val="000000"/>
          <w:szCs w:val="24"/>
          <w:lang w:eastAsia="pt-BR"/>
        </w:rPr>
      </w:pPr>
    </w:p>
    <w:p w14:paraId="78778DCF" w14:textId="77777777" w:rsidR="005A5D4A" w:rsidRPr="00571D74" w:rsidRDefault="005A5D4A" w:rsidP="00571D74">
      <w:pPr>
        <w:spacing w:line="240" w:lineRule="auto"/>
        <w:ind w:firstLine="0"/>
        <w:rPr>
          <w:rFonts w:eastAsia="Times New Roman" w:cs="Arial"/>
          <w:b/>
          <w:color w:val="000000"/>
          <w:szCs w:val="24"/>
          <w:lang w:eastAsia="pt-BR"/>
        </w:rPr>
      </w:pPr>
    </w:p>
    <w:p w14:paraId="1D882C1F" w14:textId="77777777" w:rsidR="00EF3A83" w:rsidRPr="00571D74" w:rsidRDefault="009D3CEA" w:rsidP="00571D74">
      <w:pPr>
        <w:spacing w:line="240" w:lineRule="auto"/>
        <w:ind w:firstLine="0"/>
        <w:rPr>
          <w:rFonts w:eastAsia="Times New Roman" w:cs="Arial"/>
          <w:b/>
          <w:color w:val="000000"/>
          <w:szCs w:val="24"/>
          <w:lang w:eastAsia="pt-BR"/>
        </w:rPr>
      </w:pPr>
      <w:r w:rsidRPr="00571D74">
        <w:rPr>
          <w:rFonts w:eastAsia="Times New Roman" w:cs="Arial"/>
          <w:b/>
          <w:color w:val="000000"/>
          <w:szCs w:val="24"/>
          <w:lang w:eastAsia="pt-BR"/>
        </w:rPr>
        <w:lastRenderedPageBreak/>
        <w:t>COMPLEMENTAR</w:t>
      </w:r>
    </w:p>
    <w:p w14:paraId="0C1166B9" w14:textId="77777777" w:rsidR="004D1C47" w:rsidRPr="00571D74" w:rsidRDefault="004D1C47" w:rsidP="00571D74">
      <w:pPr>
        <w:spacing w:line="240" w:lineRule="auto"/>
        <w:ind w:firstLine="0"/>
        <w:rPr>
          <w:rFonts w:eastAsia="Times New Roman" w:cs="Arial"/>
          <w:b/>
          <w:color w:val="000000"/>
          <w:szCs w:val="24"/>
          <w:lang w:eastAsia="pt-BR"/>
        </w:rPr>
      </w:pPr>
    </w:p>
    <w:p w14:paraId="129E894C" w14:textId="5D8A1FCC" w:rsidR="004D1C47" w:rsidRPr="00571D74" w:rsidRDefault="004D1C47" w:rsidP="00571D74">
      <w:pPr>
        <w:autoSpaceDE w:val="0"/>
        <w:autoSpaceDN w:val="0"/>
        <w:adjustRightInd w:val="0"/>
        <w:spacing w:line="240" w:lineRule="auto"/>
        <w:ind w:firstLine="0"/>
        <w:rPr>
          <w:rFonts w:cs="Arial"/>
          <w:b/>
          <w:szCs w:val="24"/>
        </w:rPr>
      </w:pPr>
      <w:r w:rsidRPr="00571D74">
        <w:rPr>
          <w:rFonts w:cs="Arial"/>
          <w:szCs w:val="24"/>
        </w:rPr>
        <w:t xml:space="preserve">ASSAF NETO, Alexandre. </w:t>
      </w:r>
      <w:r w:rsidRPr="00571D74">
        <w:rPr>
          <w:rFonts w:cs="Arial"/>
          <w:b/>
          <w:bCs/>
          <w:szCs w:val="24"/>
        </w:rPr>
        <w:t>Estrutura e análise de balanços: um enfoque econômico-</w:t>
      </w:r>
      <w:r w:rsidR="00571D74" w:rsidRPr="00571D74">
        <w:rPr>
          <w:rFonts w:cs="Arial"/>
          <w:b/>
          <w:bCs/>
          <w:szCs w:val="24"/>
        </w:rPr>
        <w:t>financeiro, comércio</w:t>
      </w:r>
      <w:r w:rsidRPr="00571D74">
        <w:rPr>
          <w:rFonts w:cs="Arial"/>
          <w:b/>
          <w:bCs/>
          <w:szCs w:val="24"/>
        </w:rPr>
        <w:t xml:space="preserve"> e serviços, indústrias, bancos comerciais e múltiplos</w:t>
      </w:r>
      <w:r w:rsidRPr="00571D74">
        <w:rPr>
          <w:rFonts w:cs="Arial"/>
          <w:szCs w:val="24"/>
        </w:rPr>
        <w:t>. 10 ed. São Paulo: Atlas, 2012.</w:t>
      </w:r>
      <w:r w:rsidR="00431AE9" w:rsidRPr="00571D74">
        <w:rPr>
          <w:rFonts w:cs="Arial"/>
          <w:szCs w:val="24"/>
        </w:rPr>
        <w:t xml:space="preserve"> </w:t>
      </w:r>
      <w:r w:rsidR="00571D74" w:rsidRPr="00571D74">
        <w:rPr>
          <w:rFonts w:cs="Arial"/>
          <w:szCs w:val="24"/>
        </w:rPr>
        <w:t>(Biblioteca virtual)</w:t>
      </w:r>
    </w:p>
    <w:p w14:paraId="6809BBF4" w14:textId="77777777" w:rsidR="004D1C47" w:rsidRPr="00571D74" w:rsidRDefault="004D1C47" w:rsidP="00571D74">
      <w:pPr>
        <w:autoSpaceDE w:val="0"/>
        <w:autoSpaceDN w:val="0"/>
        <w:adjustRightInd w:val="0"/>
        <w:spacing w:line="240" w:lineRule="auto"/>
        <w:ind w:firstLine="0"/>
        <w:jc w:val="left"/>
        <w:rPr>
          <w:rFonts w:cs="Arial"/>
          <w:szCs w:val="24"/>
        </w:rPr>
      </w:pPr>
    </w:p>
    <w:p w14:paraId="38F6ED86" w14:textId="6900EEF8" w:rsidR="002E051C" w:rsidRPr="00571D74" w:rsidRDefault="005A5D4A" w:rsidP="00571D74">
      <w:pPr>
        <w:spacing w:line="240" w:lineRule="auto"/>
        <w:ind w:firstLine="0"/>
        <w:rPr>
          <w:rFonts w:eastAsia="Times New Roman" w:cs="Arial"/>
          <w:b/>
          <w:color w:val="000000"/>
          <w:szCs w:val="24"/>
          <w:lang w:eastAsia="pt-BR"/>
        </w:rPr>
      </w:pPr>
      <w:r w:rsidRPr="00571D74">
        <w:rPr>
          <w:rFonts w:eastAsia="Times New Roman" w:cs="Arial"/>
          <w:color w:val="000000"/>
          <w:szCs w:val="24"/>
          <w:lang w:eastAsia="pt-BR"/>
        </w:rPr>
        <w:t xml:space="preserve">PADOVEZE, Clóvis Luís. BENEDICTO, Gideon Carvalho de. </w:t>
      </w:r>
      <w:r w:rsidRPr="00571D74">
        <w:rPr>
          <w:rFonts w:eastAsia="Times New Roman" w:cs="Arial"/>
          <w:b/>
          <w:color w:val="000000"/>
          <w:szCs w:val="24"/>
          <w:lang w:eastAsia="pt-BR"/>
        </w:rPr>
        <w:t>Análise dasdemonstrações financeiras</w:t>
      </w:r>
      <w:r w:rsidRPr="00571D74">
        <w:rPr>
          <w:rFonts w:eastAsia="Times New Roman" w:cs="Arial"/>
          <w:color w:val="000000"/>
          <w:szCs w:val="24"/>
          <w:lang w:eastAsia="pt-BR"/>
        </w:rPr>
        <w:t xml:space="preserve">. 3 ed. revisada e ampliada. São Paulo: </w:t>
      </w:r>
      <w:proofErr w:type="spellStart"/>
      <w:r w:rsidRPr="00571D74">
        <w:rPr>
          <w:rFonts w:eastAsia="Times New Roman" w:cs="Arial"/>
          <w:color w:val="000000"/>
          <w:szCs w:val="24"/>
          <w:lang w:eastAsia="pt-BR"/>
        </w:rPr>
        <w:t>Cengage</w:t>
      </w:r>
      <w:proofErr w:type="spellEnd"/>
      <w:r w:rsidR="006A0566" w:rsidRPr="00571D74">
        <w:rPr>
          <w:rFonts w:eastAsia="Times New Roman" w:cs="Arial"/>
          <w:color w:val="000000"/>
          <w:szCs w:val="24"/>
          <w:lang w:eastAsia="pt-BR"/>
        </w:rPr>
        <w:t xml:space="preserve"> </w:t>
      </w:r>
      <w:proofErr w:type="spellStart"/>
      <w:r w:rsidR="002E051C" w:rsidRPr="00571D74">
        <w:rPr>
          <w:rFonts w:eastAsia="Times New Roman" w:cs="Arial"/>
          <w:color w:val="000000"/>
          <w:szCs w:val="24"/>
          <w:lang w:eastAsia="pt-BR"/>
        </w:rPr>
        <w:t>learning</w:t>
      </w:r>
      <w:proofErr w:type="spellEnd"/>
      <w:r w:rsidR="002E051C" w:rsidRPr="00571D74">
        <w:rPr>
          <w:rFonts w:eastAsia="Times New Roman" w:cs="Arial"/>
          <w:color w:val="000000"/>
          <w:szCs w:val="24"/>
          <w:lang w:eastAsia="pt-BR"/>
        </w:rPr>
        <w:t xml:space="preserve">, </w:t>
      </w:r>
      <w:r w:rsidRPr="00571D74">
        <w:rPr>
          <w:rFonts w:eastAsia="Times New Roman" w:cs="Arial"/>
          <w:color w:val="000000"/>
          <w:szCs w:val="24"/>
          <w:lang w:eastAsia="pt-BR"/>
        </w:rPr>
        <w:t>2014</w:t>
      </w:r>
      <w:r w:rsidR="00571D74">
        <w:rPr>
          <w:rFonts w:eastAsia="Times New Roman" w:cs="Arial"/>
          <w:color w:val="000000"/>
          <w:szCs w:val="24"/>
          <w:lang w:eastAsia="pt-BR"/>
        </w:rPr>
        <w:t>.</w:t>
      </w:r>
      <w:r w:rsidR="002E051C" w:rsidRPr="00571D74">
        <w:rPr>
          <w:rFonts w:eastAsia="Times New Roman" w:cs="Arial"/>
          <w:color w:val="000000"/>
          <w:szCs w:val="24"/>
          <w:lang w:eastAsia="pt-BR"/>
        </w:rPr>
        <w:t xml:space="preserve"> </w:t>
      </w:r>
      <w:r w:rsidR="00571D74" w:rsidRPr="00571D74">
        <w:rPr>
          <w:rFonts w:cs="Arial"/>
          <w:szCs w:val="24"/>
        </w:rPr>
        <w:t>(Biblioteca virtual)</w:t>
      </w:r>
    </w:p>
    <w:p w14:paraId="740303C5" w14:textId="77777777" w:rsidR="005A5D4A" w:rsidRPr="00571D74" w:rsidRDefault="005A5D4A" w:rsidP="00571D74">
      <w:pPr>
        <w:autoSpaceDE w:val="0"/>
        <w:autoSpaceDN w:val="0"/>
        <w:adjustRightInd w:val="0"/>
        <w:spacing w:line="240" w:lineRule="auto"/>
        <w:ind w:firstLine="0"/>
        <w:jc w:val="left"/>
        <w:rPr>
          <w:rFonts w:cs="Arial"/>
          <w:szCs w:val="24"/>
        </w:rPr>
      </w:pPr>
    </w:p>
    <w:p w14:paraId="543CF6C4" w14:textId="29AF7817" w:rsidR="002E051C" w:rsidRDefault="005A5D4A" w:rsidP="00571D74">
      <w:pPr>
        <w:spacing w:line="240" w:lineRule="auto"/>
        <w:ind w:firstLine="0"/>
        <w:rPr>
          <w:rFonts w:cs="Arial"/>
          <w:szCs w:val="24"/>
        </w:rPr>
      </w:pPr>
      <w:r w:rsidRPr="00571D74">
        <w:rPr>
          <w:rFonts w:cs="Arial"/>
          <w:bCs/>
          <w:szCs w:val="24"/>
          <w:shd w:val="clear" w:color="auto" w:fill="FFFFFF"/>
        </w:rPr>
        <w:t>SILVA,</w:t>
      </w:r>
      <w:r w:rsidR="00571D74">
        <w:rPr>
          <w:rFonts w:cs="Arial"/>
          <w:bCs/>
          <w:szCs w:val="24"/>
          <w:shd w:val="clear" w:color="auto" w:fill="FFFFFF"/>
        </w:rPr>
        <w:t xml:space="preserve"> </w:t>
      </w:r>
      <w:r w:rsidRPr="00571D74">
        <w:rPr>
          <w:rFonts w:cs="Arial"/>
          <w:bCs/>
          <w:szCs w:val="24"/>
          <w:shd w:val="clear" w:color="auto" w:fill="FFFFFF"/>
        </w:rPr>
        <w:t>Alexandre Alcântara da</w:t>
      </w:r>
      <w:r w:rsidRPr="00571D74">
        <w:rPr>
          <w:rFonts w:cs="Arial"/>
          <w:b/>
          <w:bCs/>
          <w:szCs w:val="24"/>
          <w:shd w:val="clear" w:color="auto" w:fill="FFFFFF"/>
        </w:rPr>
        <w:t>. Estrutura, análise e interpretação das demonstrações contábeis</w:t>
      </w:r>
      <w:r w:rsidRPr="00571D74">
        <w:rPr>
          <w:rFonts w:cs="Arial"/>
          <w:szCs w:val="24"/>
          <w:shd w:val="clear" w:color="auto" w:fill="FFFFFF"/>
        </w:rPr>
        <w:t xml:space="preserve">: </w:t>
      </w:r>
      <w:r w:rsidR="00571D74" w:rsidRPr="00571D74">
        <w:rPr>
          <w:rFonts w:cs="Arial"/>
          <w:szCs w:val="24"/>
          <w:shd w:val="clear" w:color="auto" w:fill="FFFFFF"/>
        </w:rPr>
        <w:t>a</w:t>
      </w:r>
      <w:r w:rsidRPr="00571D74">
        <w:rPr>
          <w:rFonts w:cs="Arial"/>
          <w:szCs w:val="24"/>
          <w:shd w:val="clear" w:color="auto" w:fill="FFFFFF"/>
        </w:rPr>
        <w:t>mpliada e atualizada conforme Lei nº 11.638/07, Lei nº 11.941/09 e Pronunciamentos do CPC</w:t>
      </w:r>
      <w:r w:rsidR="00571D74">
        <w:rPr>
          <w:rFonts w:cs="Arial"/>
          <w:szCs w:val="24"/>
          <w:shd w:val="clear" w:color="auto" w:fill="FFFFFF"/>
        </w:rPr>
        <w:t>.</w:t>
      </w:r>
      <w:r w:rsidRPr="00571D74">
        <w:rPr>
          <w:rFonts w:cs="Arial"/>
          <w:szCs w:val="24"/>
          <w:shd w:val="clear" w:color="auto" w:fill="FFFFFF"/>
        </w:rPr>
        <w:t xml:space="preserve"> </w:t>
      </w:r>
      <w:r w:rsidRPr="00571D74">
        <w:rPr>
          <w:rFonts w:cs="Arial"/>
          <w:szCs w:val="24"/>
        </w:rPr>
        <w:t xml:space="preserve">4 ed. São Paulo: Atlas, 2014.  </w:t>
      </w:r>
      <w:r w:rsidR="00571D74" w:rsidRPr="00571D74">
        <w:rPr>
          <w:rFonts w:cs="Arial"/>
          <w:szCs w:val="24"/>
        </w:rPr>
        <w:t>(Biblioteca virtual)</w:t>
      </w:r>
    </w:p>
    <w:p w14:paraId="66E2B678" w14:textId="77777777" w:rsidR="00571D74" w:rsidRDefault="00571D74" w:rsidP="00571D74">
      <w:pPr>
        <w:spacing w:line="240" w:lineRule="auto"/>
        <w:ind w:firstLine="0"/>
        <w:rPr>
          <w:rFonts w:cs="Arial"/>
          <w:szCs w:val="24"/>
        </w:rPr>
      </w:pPr>
    </w:p>
    <w:p w14:paraId="2AAEFE79" w14:textId="77777777" w:rsidR="00571D74" w:rsidRPr="00571D74" w:rsidRDefault="00571D74" w:rsidP="00571D74">
      <w:pPr>
        <w:spacing w:line="240" w:lineRule="auto"/>
        <w:ind w:firstLine="0"/>
        <w:rPr>
          <w:rFonts w:cs="Arial"/>
          <w:szCs w:val="24"/>
        </w:rPr>
      </w:pPr>
      <w:r w:rsidRPr="00571D74">
        <w:rPr>
          <w:rFonts w:cs="Arial"/>
          <w:szCs w:val="24"/>
        </w:rPr>
        <w:t xml:space="preserve">MARQUES, José Augusto Veiga da Costa; CARNEIRO JUNIOR, João Bosco </w:t>
      </w:r>
      <w:proofErr w:type="spellStart"/>
      <w:r w:rsidRPr="00571D74">
        <w:rPr>
          <w:rFonts w:cs="Arial"/>
          <w:szCs w:val="24"/>
        </w:rPr>
        <w:t>Arbués</w:t>
      </w:r>
      <w:proofErr w:type="spellEnd"/>
      <w:r w:rsidRPr="00571D74">
        <w:rPr>
          <w:rFonts w:cs="Arial"/>
          <w:szCs w:val="24"/>
        </w:rPr>
        <w:t>; KUHL, Carlos Alberto. Análise Financeira das Empresas. Rio de Janeiro: Freitas Bastos, 2008. (Biblioteca virtual)</w:t>
      </w:r>
    </w:p>
    <w:p w14:paraId="16652600" w14:textId="77777777" w:rsidR="00571D74" w:rsidRPr="00571D74" w:rsidRDefault="00571D74" w:rsidP="00571D74">
      <w:pPr>
        <w:spacing w:line="240" w:lineRule="auto"/>
        <w:ind w:firstLine="0"/>
        <w:rPr>
          <w:rFonts w:cs="Arial"/>
          <w:szCs w:val="24"/>
        </w:rPr>
      </w:pPr>
    </w:p>
    <w:p w14:paraId="7EF6D0D5" w14:textId="416F90C3" w:rsidR="00571D74" w:rsidRDefault="00571D74" w:rsidP="00571D74">
      <w:pPr>
        <w:spacing w:line="240" w:lineRule="auto"/>
        <w:ind w:firstLine="0"/>
        <w:rPr>
          <w:rFonts w:cs="Arial"/>
          <w:szCs w:val="24"/>
        </w:rPr>
      </w:pPr>
      <w:r w:rsidRPr="00571D74">
        <w:rPr>
          <w:rFonts w:cs="Arial"/>
          <w:szCs w:val="24"/>
        </w:rPr>
        <w:t>VEIGA, José Augusto et al. Análise financeira das empresas. 2 ed. Rio de Janeiro: Freitas Bastos, 2015. (Biblioteca virtual)</w:t>
      </w:r>
    </w:p>
    <w:p w14:paraId="39F77512" w14:textId="77777777" w:rsidR="006D07DD" w:rsidRPr="00571D74" w:rsidRDefault="006D07DD" w:rsidP="00571D74">
      <w:pPr>
        <w:spacing w:line="240" w:lineRule="auto"/>
        <w:ind w:firstLine="0"/>
        <w:rPr>
          <w:rFonts w:eastAsia="Times New Roman" w:cs="Arial"/>
          <w:szCs w:val="24"/>
          <w:lang w:eastAsia="pt-BR"/>
        </w:rPr>
      </w:pPr>
    </w:p>
    <w:sectPr w:rsidR="006D07DD" w:rsidRPr="00571D74" w:rsidSect="00A954A3">
      <w:pgSz w:w="11906" w:h="16838" w:code="9"/>
      <w:pgMar w:top="1701"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9A067F"/>
    <w:multiLevelType w:val="multilevel"/>
    <w:tmpl w:val="D6981C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CF2821"/>
    <w:multiLevelType w:val="hybridMultilevel"/>
    <w:tmpl w:val="FE828AD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738A56F1"/>
    <w:multiLevelType w:val="hybridMultilevel"/>
    <w:tmpl w:val="016E4066"/>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48F"/>
    <w:rsid w:val="00012B51"/>
    <w:rsid w:val="00045958"/>
    <w:rsid w:val="00071AC4"/>
    <w:rsid w:val="000953D8"/>
    <w:rsid w:val="000A4D6A"/>
    <w:rsid w:val="000C2194"/>
    <w:rsid w:val="000D2059"/>
    <w:rsid w:val="000E0F52"/>
    <w:rsid w:val="001545E8"/>
    <w:rsid w:val="00174282"/>
    <w:rsid w:val="001A5066"/>
    <w:rsid w:val="001C3818"/>
    <w:rsid w:val="001D40ED"/>
    <w:rsid w:val="001E4336"/>
    <w:rsid w:val="00243E2A"/>
    <w:rsid w:val="00247FE1"/>
    <w:rsid w:val="00256896"/>
    <w:rsid w:val="0028320F"/>
    <w:rsid w:val="00293FA1"/>
    <w:rsid w:val="002D07A7"/>
    <w:rsid w:val="002E051C"/>
    <w:rsid w:val="002E1CD2"/>
    <w:rsid w:val="002F7028"/>
    <w:rsid w:val="00305DFC"/>
    <w:rsid w:val="00307CCB"/>
    <w:rsid w:val="00321D5B"/>
    <w:rsid w:val="00360B7E"/>
    <w:rsid w:val="0037595B"/>
    <w:rsid w:val="003D2A03"/>
    <w:rsid w:val="003D2BBF"/>
    <w:rsid w:val="003D39B1"/>
    <w:rsid w:val="003E26CA"/>
    <w:rsid w:val="00431AE9"/>
    <w:rsid w:val="00432BEA"/>
    <w:rsid w:val="00445135"/>
    <w:rsid w:val="00457B37"/>
    <w:rsid w:val="00461466"/>
    <w:rsid w:val="004C3CD1"/>
    <w:rsid w:val="004D1C47"/>
    <w:rsid w:val="004F0871"/>
    <w:rsid w:val="004F2BC7"/>
    <w:rsid w:val="00511490"/>
    <w:rsid w:val="00521944"/>
    <w:rsid w:val="00524323"/>
    <w:rsid w:val="005247FE"/>
    <w:rsid w:val="00530F1D"/>
    <w:rsid w:val="00532E18"/>
    <w:rsid w:val="00536E58"/>
    <w:rsid w:val="00567EB4"/>
    <w:rsid w:val="00571D74"/>
    <w:rsid w:val="00572F4F"/>
    <w:rsid w:val="005750FE"/>
    <w:rsid w:val="005758A5"/>
    <w:rsid w:val="005A2E37"/>
    <w:rsid w:val="005A5D4A"/>
    <w:rsid w:val="005B57FF"/>
    <w:rsid w:val="00601233"/>
    <w:rsid w:val="006205FE"/>
    <w:rsid w:val="00643C94"/>
    <w:rsid w:val="006449F8"/>
    <w:rsid w:val="006629CC"/>
    <w:rsid w:val="00686935"/>
    <w:rsid w:val="006948EE"/>
    <w:rsid w:val="006A0566"/>
    <w:rsid w:val="006A2F7F"/>
    <w:rsid w:val="006D07DD"/>
    <w:rsid w:val="00715D36"/>
    <w:rsid w:val="007218DB"/>
    <w:rsid w:val="00733991"/>
    <w:rsid w:val="0075228B"/>
    <w:rsid w:val="00795983"/>
    <w:rsid w:val="007C1F3C"/>
    <w:rsid w:val="007F7CD9"/>
    <w:rsid w:val="008446E6"/>
    <w:rsid w:val="00850FC1"/>
    <w:rsid w:val="00893996"/>
    <w:rsid w:val="008D1041"/>
    <w:rsid w:val="008E519B"/>
    <w:rsid w:val="009020E9"/>
    <w:rsid w:val="009039AA"/>
    <w:rsid w:val="00904A1E"/>
    <w:rsid w:val="00904BB1"/>
    <w:rsid w:val="00926889"/>
    <w:rsid w:val="0099548F"/>
    <w:rsid w:val="009C5BF4"/>
    <w:rsid w:val="009D24E4"/>
    <w:rsid w:val="009D3CEA"/>
    <w:rsid w:val="009E0A09"/>
    <w:rsid w:val="009E0AC6"/>
    <w:rsid w:val="009E5DA5"/>
    <w:rsid w:val="00A0389D"/>
    <w:rsid w:val="00A3463B"/>
    <w:rsid w:val="00A72620"/>
    <w:rsid w:val="00A83FF8"/>
    <w:rsid w:val="00A954A3"/>
    <w:rsid w:val="00AA1705"/>
    <w:rsid w:val="00AC25DD"/>
    <w:rsid w:val="00AD0C09"/>
    <w:rsid w:val="00AD4519"/>
    <w:rsid w:val="00AE0D67"/>
    <w:rsid w:val="00AF0FC8"/>
    <w:rsid w:val="00AF2C62"/>
    <w:rsid w:val="00AF33D8"/>
    <w:rsid w:val="00AF3845"/>
    <w:rsid w:val="00B0005C"/>
    <w:rsid w:val="00B02E5F"/>
    <w:rsid w:val="00B3759B"/>
    <w:rsid w:val="00B56824"/>
    <w:rsid w:val="00B75564"/>
    <w:rsid w:val="00B864C9"/>
    <w:rsid w:val="00B87255"/>
    <w:rsid w:val="00BA0DDA"/>
    <w:rsid w:val="00BA6A63"/>
    <w:rsid w:val="00BB417E"/>
    <w:rsid w:val="00BC62EB"/>
    <w:rsid w:val="00C00215"/>
    <w:rsid w:val="00C05BAA"/>
    <w:rsid w:val="00C21E1E"/>
    <w:rsid w:val="00C21F8D"/>
    <w:rsid w:val="00C37041"/>
    <w:rsid w:val="00C4112A"/>
    <w:rsid w:val="00C73A3F"/>
    <w:rsid w:val="00C947E0"/>
    <w:rsid w:val="00CB213D"/>
    <w:rsid w:val="00CC360C"/>
    <w:rsid w:val="00CD3515"/>
    <w:rsid w:val="00D0125B"/>
    <w:rsid w:val="00D1636B"/>
    <w:rsid w:val="00D202E8"/>
    <w:rsid w:val="00D32286"/>
    <w:rsid w:val="00D40538"/>
    <w:rsid w:val="00DA2EDF"/>
    <w:rsid w:val="00DD5A76"/>
    <w:rsid w:val="00DE0D34"/>
    <w:rsid w:val="00DE1595"/>
    <w:rsid w:val="00E13978"/>
    <w:rsid w:val="00E33343"/>
    <w:rsid w:val="00E64DFF"/>
    <w:rsid w:val="00EA14EF"/>
    <w:rsid w:val="00EB66DE"/>
    <w:rsid w:val="00ED404A"/>
    <w:rsid w:val="00EE77FF"/>
    <w:rsid w:val="00EF3A83"/>
    <w:rsid w:val="00F71F6A"/>
    <w:rsid w:val="00F8726B"/>
    <w:rsid w:val="00F87CF1"/>
    <w:rsid w:val="00FB234C"/>
    <w:rsid w:val="00FB6B35"/>
    <w:rsid w:val="00FF3D92"/>
    <w:rsid w:val="00FF47C6"/>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D85C9"/>
  <w15:docId w15:val="{402011A1-593A-4694-AD61-202A85ABC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4"/>
        <w:szCs w:val="22"/>
        <w:lang w:val="pt-BR" w:eastAsia="en-US" w:bidi="ar-SA"/>
      </w:rPr>
    </w:rPrDefault>
    <w:pPrDefault>
      <w:pPr>
        <w:spacing w:line="360" w:lineRule="auto"/>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40E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9548F"/>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9548F"/>
    <w:rPr>
      <w:rFonts w:ascii="Tahoma" w:hAnsi="Tahoma" w:cs="Tahoma"/>
      <w:sz w:val="16"/>
      <w:szCs w:val="16"/>
    </w:rPr>
  </w:style>
  <w:style w:type="character" w:customStyle="1" w:styleId="textogeral">
    <w:name w:val="textogeral"/>
    <w:basedOn w:val="Fontepargpadro"/>
    <w:rsid w:val="002F7028"/>
  </w:style>
  <w:style w:type="character" w:styleId="Hyperlink">
    <w:name w:val="Hyperlink"/>
    <w:basedOn w:val="Fontepargpadro"/>
    <w:uiPriority w:val="99"/>
    <w:unhideWhenUsed/>
    <w:rsid w:val="002F7028"/>
    <w:rPr>
      <w:color w:val="0000FF"/>
      <w:u w:val="single"/>
    </w:rPr>
  </w:style>
  <w:style w:type="paragraph" w:customStyle="1" w:styleId="Default">
    <w:name w:val="Default"/>
    <w:rsid w:val="003D2A03"/>
    <w:pPr>
      <w:autoSpaceDE w:val="0"/>
      <w:autoSpaceDN w:val="0"/>
      <w:adjustRightInd w:val="0"/>
      <w:spacing w:line="240" w:lineRule="auto"/>
      <w:ind w:firstLine="0"/>
      <w:jc w:val="left"/>
    </w:pPr>
    <w:rPr>
      <w:rFonts w:cs="Arial"/>
      <w:color w:val="000000"/>
      <w:szCs w:val="24"/>
    </w:rPr>
  </w:style>
  <w:style w:type="paragraph" w:styleId="SemEspaamento">
    <w:name w:val="No Spacing"/>
    <w:uiPriority w:val="1"/>
    <w:qFormat/>
    <w:rsid w:val="00A954A3"/>
    <w:pPr>
      <w:spacing w:line="240" w:lineRule="auto"/>
    </w:pPr>
  </w:style>
  <w:style w:type="character" w:customStyle="1" w:styleId="MenoPendente1">
    <w:name w:val="Menção Pendente1"/>
    <w:basedOn w:val="Fontepargpadro"/>
    <w:uiPriority w:val="99"/>
    <w:semiHidden/>
    <w:unhideWhenUsed/>
    <w:rsid w:val="004D1C47"/>
    <w:rPr>
      <w:color w:val="605E5C"/>
      <w:shd w:val="clear" w:color="auto" w:fill="E1DFDD"/>
    </w:rPr>
  </w:style>
  <w:style w:type="paragraph" w:styleId="NormalWeb">
    <w:name w:val="Normal (Web)"/>
    <w:basedOn w:val="Normal"/>
    <w:uiPriority w:val="99"/>
    <w:semiHidden/>
    <w:unhideWhenUsed/>
    <w:rsid w:val="00B864C9"/>
    <w:pPr>
      <w:spacing w:before="100" w:beforeAutospacing="1" w:after="100" w:afterAutospacing="1" w:line="240" w:lineRule="auto"/>
      <w:ind w:firstLine="0"/>
      <w:jc w:val="left"/>
    </w:pPr>
    <w:rPr>
      <w:rFonts w:ascii="Times New Roman" w:eastAsia="Times New Roman" w:hAnsi="Times New Roman" w:cs="Times New Roman"/>
      <w:szCs w:val="24"/>
      <w:lang w:eastAsia="pt-BR"/>
    </w:rPr>
  </w:style>
  <w:style w:type="paragraph" w:styleId="Corpodetexto2">
    <w:name w:val="Body Text 2"/>
    <w:basedOn w:val="Normal"/>
    <w:link w:val="Corpodetexto2Char"/>
    <w:semiHidden/>
    <w:unhideWhenUsed/>
    <w:rsid w:val="009C5BF4"/>
    <w:pPr>
      <w:spacing w:line="240" w:lineRule="auto"/>
      <w:ind w:firstLine="0"/>
    </w:pPr>
    <w:rPr>
      <w:rFonts w:eastAsia="Times New Roman" w:cs="Times New Roman"/>
      <w:szCs w:val="20"/>
      <w:lang w:val="x-none" w:eastAsia="x-none"/>
    </w:rPr>
  </w:style>
  <w:style w:type="character" w:customStyle="1" w:styleId="Corpodetexto2Char">
    <w:name w:val="Corpo de texto 2 Char"/>
    <w:basedOn w:val="Fontepargpadro"/>
    <w:link w:val="Corpodetexto2"/>
    <w:semiHidden/>
    <w:rsid w:val="009C5BF4"/>
    <w:rPr>
      <w:rFonts w:eastAsia="Times New Roman" w:cs="Times New Roman"/>
      <w:szCs w:val="20"/>
      <w:lang w:val="x-none" w:eastAsia="x-none"/>
    </w:rPr>
  </w:style>
  <w:style w:type="paragraph" w:customStyle="1" w:styleId="xmsonormal">
    <w:name w:val="x_msonormal"/>
    <w:basedOn w:val="Normal"/>
    <w:uiPriority w:val="99"/>
    <w:rsid w:val="00C947E0"/>
    <w:pPr>
      <w:spacing w:line="240" w:lineRule="auto"/>
      <w:ind w:firstLine="0"/>
      <w:jc w:val="left"/>
    </w:pPr>
    <w:rPr>
      <w:rFonts w:ascii="Times New Roman" w:hAnsi="Times New Roman" w:cs="Times New Roman"/>
      <w:szCs w:val="24"/>
      <w:lang w:eastAsia="pt-BR"/>
    </w:rPr>
  </w:style>
  <w:style w:type="character" w:customStyle="1" w:styleId="UnresolvedMention">
    <w:name w:val="Unresolved Mention"/>
    <w:basedOn w:val="Fontepargpadro"/>
    <w:uiPriority w:val="99"/>
    <w:semiHidden/>
    <w:unhideWhenUsed/>
    <w:rsid w:val="00571D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225207">
      <w:bodyDiv w:val="1"/>
      <w:marLeft w:val="0"/>
      <w:marRight w:val="0"/>
      <w:marTop w:val="0"/>
      <w:marBottom w:val="0"/>
      <w:divBdr>
        <w:top w:val="none" w:sz="0" w:space="0" w:color="auto"/>
        <w:left w:val="none" w:sz="0" w:space="0" w:color="auto"/>
        <w:bottom w:val="none" w:sz="0" w:space="0" w:color="auto"/>
        <w:right w:val="none" w:sz="0" w:space="0" w:color="auto"/>
      </w:divBdr>
    </w:div>
    <w:div w:id="993222515">
      <w:bodyDiv w:val="1"/>
      <w:marLeft w:val="0"/>
      <w:marRight w:val="0"/>
      <w:marTop w:val="0"/>
      <w:marBottom w:val="0"/>
      <w:divBdr>
        <w:top w:val="none" w:sz="0" w:space="0" w:color="auto"/>
        <w:left w:val="none" w:sz="0" w:space="0" w:color="auto"/>
        <w:bottom w:val="none" w:sz="0" w:space="0" w:color="auto"/>
        <w:right w:val="none" w:sz="0" w:space="0" w:color="auto"/>
      </w:divBdr>
    </w:div>
    <w:div w:id="1086727648">
      <w:bodyDiv w:val="1"/>
      <w:marLeft w:val="0"/>
      <w:marRight w:val="0"/>
      <w:marTop w:val="0"/>
      <w:marBottom w:val="0"/>
      <w:divBdr>
        <w:top w:val="none" w:sz="0" w:space="0" w:color="auto"/>
        <w:left w:val="none" w:sz="0" w:space="0" w:color="auto"/>
        <w:bottom w:val="none" w:sz="0" w:space="0" w:color="auto"/>
        <w:right w:val="none" w:sz="0" w:space="0" w:color="auto"/>
      </w:divBdr>
    </w:div>
    <w:div w:id="1358773652">
      <w:bodyDiv w:val="1"/>
      <w:marLeft w:val="0"/>
      <w:marRight w:val="0"/>
      <w:marTop w:val="0"/>
      <w:marBottom w:val="0"/>
      <w:divBdr>
        <w:top w:val="none" w:sz="0" w:space="0" w:color="auto"/>
        <w:left w:val="none" w:sz="0" w:space="0" w:color="auto"/>
        <w:bottom w:val="none" w:sz="0" w:space="0" w:color="auto"/>
        <w:right w:val="none" w:sz="0" w:space="0" w:color="auto"/>
      </w:divBdr>
    </w:div>
    <w:div w:id="1368947850">
      <w:bodyDiv w:val="1"/>
      <w:marLeft w:val="0"/>
      <w:marRight w:val="0"/>
      <w:marTop w:val="0"/>
      <w:marBottom w:val="0"/>
      <w:divBdr>
        <w:top w:val="none" w:sz="0" w:space="0" w:color="auto"/>
        <w:left w:val="none" w:sz="0" w:space="0" w:color="auto"/>
        <w:bottom w:val="none" w:sz="0" w:space="0" w:color="auto"/>
        <w:right w:val="none" w:sz="0" w:space="0" w:color="auto"/>
      </w:divBdr>
      <w:divsChild>
        <w:div w:id="1997148666">
          <w:marLeft w:val="0"/>
          <w:marRight w:val="0"/>
          <w:marTop w:val="0"/>
          <w:marBottom w:val="0"/>
          <w:divBdr>
            <w:top w:val="none" w:sz="0" w:space="0" w:color="auto"/>
            <w:left w:val="none" w:sz="0" w:space="0" w:color="auto"/>
            <w:bottom w:val="none" w:sz="0" w:space="0" w:color="auto"/>
            <w:right w:val="none" w:sz="0" w:space="0" w:color="auto"/>
          </w:divBdr>
          <w:divsChild>
            <w:div w:id="1411462310">
              <w:marLeft w:val="0"/>
              <w:marRight w:val="0"/>
              <w:marTop w:val="0"/>
              <w:marBottom w:val="0"/>
              <w:divBdr>
                <w:top w:val="none" w:sz="0" w:space="0" w:color="auto"/>
                <w:left w:val="none" w:sz="0" w:space="0" w:color="auto"/>
                <w:bottom w:val="none" w:sz="0" w:space="0" w:color="auto"/>
                <w:right w:val="none" w:sz="0" w:space="0" w:color="auto"/>
              </w:divBdr>
            </w:div>
            <w:div w:id="1294749156">
              <w:marLeft w:val="0"/>
              <w:marRight w:val="0"/>
              <w:marTop w:val="0"/>
              <w:marBottom w:val="0"/>
              <w:divBdr>
                <w:top w:val="none" w:sz="0" w:space="0" w:color="auto"/>
                <w:left w:val="none" w:sz="0" w:space="0" w:color="auto"/>
                <w:bottom w:val="none" w:sz="0" w:space="0" w:color="auto"/>
                <w:right w:val="none" w:sz="0" w:space="0" w:color="auto"/>
              </w:divBdr>
            </w:div>
            <w:div w:id="1278757094">
              <w:marLeft w:val="0"/>
              <w:marRight w:val="0"/>
              <w:marTop w:val="0"/>
              <w:marBottom w:val="0"/>
              <w:divBdr>
                <w:top w:val="none" w:sz="0" w:space="0" w:color="auto"/>
                <w:left w:val="none" w:sz="0" w:space="0" w:color="auto"/>
                <w:bottom w:val="none" w:sz="0" w:space="0" w:color="auto"/>
                <w:right w:val="none" w:sz="0" w:space="0" w:color="auto"/>
              </w:divBdr>
            </w:div>
            <w:div w:id="849103678">
              <w:marLeft w:val="0"/>
              <w:marRight w:val="0"/>
              <w:marTop w:val="0"/>
              <w:marBottom w:val="0"/>
              <w:divBdr>
                <w:top w:val="none" w:sz="0" w:space="0" w:color="auto"/>
                <w:left w:val="none" w:sz="0" w:space="0" w:color="auto"/>
                <w:bottom w:val="none" w:sz="0" w:space="0" w:color="auto"/>
                <w:right w:val="none" w:sz="0" w:space="0" w:color="auto"/>
              </w:divBdr>
            </w:div>
            <w:div w:id="798453215">
              <w:marLeft w:val="0"/>
              <w:marRight w:val="0"/>
              <w:marTop w:val="0"/>
              <w:marBottom w:val="0"/>
              <w:divBdr>
                <w:top w:val="none" w:sz="0" w:space="0" w:color="auto"/>
                <w:left w:val="none" w:sz="0" w:space="0" w:color="auto"/>
                <w:bottom w:val="none" w:sz="0" w:space="0" w:color="auto"/>
                <w:right w:val="none" w:sz="0" w:space="0" w:color="auto"/>
              </w:divBdr>
            </w:div>
            <w:div w:id="465122174">
              <w:marLeft w:val="0"/>
              <w:marRight w:val="0"/>
              <w:marTop w:val="0"/>
              <w:marBottom w:val="0"/>
              <w:divBdr>
                <w:top w:val="none" w:sz="0" w:space="0" w:color="auto"/>
                <w:left w:val="none" w:sz="0" w:space="0" w:color="auto"/>
                <w:bottom w:val="none" w:sz="0" w:space="0" w:color="auto"/>
                <w:right w:val="none" w:sz="0" w:space="0" w:color="auto"/>
              </w:divBdr>
            </w:div>
            <w:div w:id="294994642">
              <w:marLeft w:val="0"/>
              <w:marRight w:val="0"/>
              <w:marTop w:val="0"/>
              <w:marBottom w:val="0"/>
              <w:divBdr>
                <w:top w:val="none" w:sz="0" w:space="0" w:color="auto"/>
                <w:left w:val="none" w:sz="0" w:space="0" w:color="auto"/>
                <w:bottom w:val="none" w:sz="0" w:space="0" w:color="auto"/>
                <w:right w:val="none" w:sz="0" w:space="0" w:color="auto"/>
              </w:divBdr>
            </w:div>
            <w:div w:id="91168409">
              <w:marLeft w:val="0"/>
              <w:marRight w:val="0"/>
              <w:marTop w:val="0"/>
              <w:marBottom w:val="0"/>
              <w:divBdr>
                <w:top w:val="none" w:sz="0" w:space="0" w:color="auto"/>
                <w:left w:val="none" w:sz="0" w:space="0" w:color="auto"/>
                <w:bottom w:val="none" w:sz="0" w:space="0" w:color="auto"/>
                <w:right w:val="none" w:sz="0" w:space="0" w:color="auto"/>
              </w:divBdr>
            </w:div>
            <w:div w:id="1806196287">
              <w:marLeft w:val="0"/>
              <w:marRight w:val="0"/>
              <w:marTop w:val="0"/>
              <w:marBottom w:val="0"/>
              <w:divBdr>
                <w:top w:val="none" w:sz="0" w:space="0" w:color="auto"/>
                <w:left w:val="none" w:sz="0" w:space="0" w:color="auto"/>
                <w:bottom w:val="none" w:sz="0" w:space="0" w:color="auto"/>
                <w:right w:val="none" w:sz="0" w:space="0" w:color="auto"/>
              </w:divBdr>
            </w:div>
            <w:div w:id="1297492997">
              <w:marLeft w:val="0"/>
              <w:marRight w:val="0"/>
              <w:marTop w:val="0"/>
              <w:marBottom w:val="0"/>
              <w:divBdr>
                <w:top w:val="none" w:sz="0" w:space="0" w:color="auto"/>
                <w:left w:val="none" w:sz="0" w:space="0" w:color="auto"/>
                <w:bottom w:val="none" w:sz="0" w:space="0" w:color="auto"/>
                <w:right w:val="none" w:sz="0" w:space="0" w:color="auto"/>
              </w:divBdr>
            </w:div>
            <w:div w:id="1527794654">
              <w:marLeft w:val="0"/>
              <w:marRight w:val="0"/>
              <w:marTop w:val="0"/>
              <w:marBottom w:val="0"/>
              <w:divBdr>
                <w:top w:val="none" w:sz="0" w:space="0" w:color="auto"/>
                <w:left w:val="none" w:sz="0" w:space="0" w:color="auto"/>
                <w:bottom w:val="none" w:sz="0" w:space="0" w:color="auto"/>
                <w:right w:val="none" w:sz="0" w:space="0" w:color="auto"/>
              </w:divBdr>
            </w:div>
            <w:div w:id="479157772">
              <w:marLeft w:val="0"/>
              <w:marRight w:val="0"/>
              <w:marTop w:val="0"/>
              <w:marBottom w:val="0"/>
              <w:divBdr>
                <w:top w:val="none" w:sz="0" w:space="0" w:color="auto"/>
                <w:left w:val="none" w:sz="0" w:space="0" w:color="auto"/>
                <w:bottom w:val="none" w:sz="0" w:space="0" w:color="auto"/>
                <w:right w:val="none" w:sz="0" w:space="0" w:color="auto"/>
              </w:divBdr>
            </w:div>
            <w:div w:id="296764969">
              <w:marLeft w:val="0"/>
              <w:marRight w:val="0"/>
              <w:marTop w:val="0"/>
              <w:marBottom w:val="0"/>
              <w:divBdr>
                <w:top w:val="none" w:sz="0" w:space="0" w:color="auto"/>
                <w:left w:val="none" w:sz="0" w:space="0" w:color="auto"/>
                <w:bottom w:val="none" w:sz="0" w:space="0" w:color="auto"/>
                <w:right w:val="none" w:sz="0" w:space="0" w:color="auto"/>
              </w:divBdr>
            </w:div>
            <w:div w:id="1118643969">
              <w:marLeft w:val="0"/>
              <w:marRight w:val="0"/>
              <w:marTop w:val="0"/>
              <w:marBottom w:val="0"/>
              <w:divBdr>
                <w:top w:val="none" w:sz="0" w:space="0" w:color="auto"/>
                <w:left w:val="none" w:sz="0" w:space="0" w:color="auto"/>
                <w:bottom w:val="none" w:sz="0" w:space="0" w:color="auto"/>
                <w:right w:val="none" w:sz="0" w:space="0" w:color="auto"/>
              </w:divBdr>
            </w:div>
            <w:div w:id="1874348090">
              <w:marLeft w:val="0"/>
              <w:marRight w:val="0"/>
              <w:marTop w:val="0"/>
              <w:marBottom w:val="0"/>
              <w:divBdr>
                <w:top w:val="none" w:sz="0" w:space="0" w:color="auto"/>
                <w:left w:val="none" w:sz="0" w:space="0" w:color="auto"/>
                <w:bottom w:val="none" w:sz="0" w:space="0" w:color="auto"/>
                <w:right w:val="none" w:sz="0" w:space="0" w:color="auto"/>
              </w:divBdr>
            </w:div>
            <w:div w:id="1923373074">
              <w:marLeft w:val="0"/>
              <w:marRight w:val="0"/>
              <w:marTop w:val="0"/>
              <w:marBottom w:val="0"/>
              <w:divBdr>
                <w:top w:val="none" w:sz="0" w:space="0" w:color="auto"/>
                <w:left w:val="none" w:sz="0" w:space="0" w:color="auto"/>
                <w:bottom w:val="none" w:sz="0" w:space="0" w:color="auto"/>
                <w:right w:val="none" w:sz="0" w:space="0" w:color="auto"/>
              </w:divBdr>
            </w:div>
            <w:div w:id="1431852989">
              <w:marLeft w:val="0"/>
              <w:marRight w:val="0"/>
              <w:marTop w:val="0"/>
              <w:marBottom w:val="0"/>
              <w:divBdr>
                <w:top w:val="none" w:sz="0" w:space="0" w:color="auto"/>
                <w:left w:val="none" w:sz="0" w:space="0" w:color="auto"/>
                <w:bottom w:val="none" w:sz="0" w:space="0" w:color="auto"/>
                <w:right w:val="none" w:sz="0" w:space="0" w:color="auto"/>
              </w:divBdr>
            </w:div>
            <w:div w:id="2104912073">
              <w:marLeft w:val="0"/>
              <w:marRight w:val="0"/>
              <w:marTop w:val="0"/>
              <w:marBottom w:val="0"/>
              <w:divBdr>
                <w:top w:val="none" w:sz="0" w:space="0" w:color="auto"/>
                <w:left w:val="none" w:sz="0" w:space="0" w:color="auto"/>
                <w:bottom w:val="none" w:sz="0" w:space="0" w:color="auto"/>
                <w:right w:val="none" w:sz="0" w:space="0" w:color="auto"/>
              </w:divBdr>
            </w:div>
            <w:div w:id="553278696">
              <w:marLeft w:val="0"/>
              <w:marRight w:val="0"/>
              <w:marTop w:val="0"/>
              <w:marBottom w:val="0"/>
              <w:divBdr>
                <w:top w:val="none" w:sz="0" w:space="0" w:color="auto"/>
                <w:left w:val="none" w:sz="0" w:space="0" w:color="auto"/>
                <w:bottom w:val="none" w:sz="0" w:space="0" w:color="auto"/>
                <w:right w:val="none" w:sz="0" w:space="0" w:color="auto"/>
              </w:divBdr>
            </w:div>
            <w:div w:id="1329288775">
              <w:marLeft w:val="0"/>
              <w:marRight w:val="0"/>
              <w:marTop w:val="0"/>
              <w:marBottom w:val="0"/>
              <w:divBdr>
                <w:top w:val="none" w:sz="0" w:space="0" w:color="auto"/>
                <w:left w:val="none" w:sz="0" w:space="0" w:color="auto"/>
                <w:bottom w:val="none" w:sz="0" w:space="0" w:color="auto"/>
                <w:right w:val="none" w:sz="0" w:space="0" w:color="auto"/>
              </w:divBdr>
            </w:div>
            <w:div w:id="27032048">
              <w:marLeft w:val="0"/>
              <w:marRight w:val="0"/>
              <w:marTop w:val="0"/>
              <w:marBottom w:val="0"/>
              <w:divBdr>
                <w:top w:val="none" w:sz="0" w:space="0" w:color="auto"/>
                <w:left w:val="none" w:sz="0" w:space="0" w:color="auto"/>
                <w:bottom w:val="none" w:sz="0" w:space="0" w:color="auto"/>
                <w:right w:val="none" w:sz="0" w:space="0" w:color="auto"/>
              </w:divBdr>
            </w:div>
            <w:div w:id="381559168">
              <w:marLeft w:val="0"/>
              <w:marRight w:val="0"/>
              <w:marTop w:val="0"/>
              <w:marBottom w:val="0"/>
              <w:divBdr>
                <w:top w:val="none" w:sz="0" w:space="0" w:color="auto"/>
                <w:left w:val="none" w:sz="0" w:space="0" w:color="auto"/>
                <w:bottom w:val="none" w:sz="0" w:space="0" w:color="auto"/>
                <w:right w:val="none" w:sz="0" w:space="0" w:color="auto"/>
              </w:divBdr>
            </w:div>
            <w:div w:id="1337269652">
              <w:marLeft w:val="0"/>
              <w:marRight w:val="0"/>
              <w:marTop w:val="0"/>
              <w:marBottom w:val="0"/>
              <w:divBdr>
                <w:top w:val="none" w:sz="0" w:space="0" w:color="auto"/>
                <w:left w:val="none" w:sz="0" w:space="0" w:color="auto"/>
                <w:bottom w:val="none" w:sz="0" w:space="0" w:color="auto"/>
                <w:right w:val="none" w:sz="0" w:space="0" w:color="auto"/>
              </w:divBdr>
            </w:div>
            <w:div w:id="957906421">
              <w:marLeft w:val="0"/>
              <w:marRight w:val="0"/>
              <w:marTop w:val="0"/>
              <w:marBottom w:val="0"/>
              <w:divBdr>
                <w:top w:val="none" w:sz="0" w:space="0" w:color="auto"/>
                <w:left w:val="none" w:sz="0" w:space="0" w:color="auto"/>
                <w:bottom w:val="none" w:sz="0" w:space="0" w:color="auto"/>
                <w:right w:val="none" w:sz="0" w:space="0" w:color="auto"/>
              </w:divBdr>
            </w:div>
            <w:div w:id="1543513847">
              <w:marLeft w:val="0"/>
              <w:marRight w:val="0"/>
              <w:marTop w:val="0"/>
              <w:marBottom w:val="0"/>
              <w:divBdr>
                <w:top w:val="none" w:sz="0" w:space="0" w:color="auto"/>
                <w:left w:val="none" w:sz="0" w:space="0" w:color="auto"/>
                <w:bottom w:val="none" w:sz="0" w:space="0" w:color="auto"/>
                <w:right w:val="none" w:sz="0" w:space="0" w:color="auto"/>
              </w:divBdr>
            </w:div>
            <w:div w:id="1991060071">
              <w:marLeft w:val="0"/>
              <w:marRight w:val="0"/>
              <w:marTop w:val="0"/>
              <w:marBottom w:val="0"/>
              <w:divBdr>
                <w:top w:val="none" w:sz="0" w:space="0" w:color="auto"/>
                <w:left w:val="none" w:sz="0" w:space="0" w:color="auto"/>
                <w:bottom w:val="none" w:sz="0" w:space="0" w:color="auto"/>
                <w:right w:val="none" w:sz="0" w:space="0" w:color="auto"/>
              </w:divBdr>
            </w:div>
            <w:div w:id="1417824547">
              <w:marLeft w:val="0"/>
              <w:marRight w:val="0"/>
              <w:marTop w:val="0"/>
              <w:marBottom w:val="0"/>
              <w:divBdr>
                <w:top w:val="none" w:sz="0" w:space="0" w:color="auto"/>
                <w:left w:val="none" w:sz="0" w:space="0" w:color="auto"/>
                <w:bottom w:val="none" w:sz="0" w:space="0" w:color="auto"/>
                <w:right w:val="none" w:sz="0" w:space="0" w:color="auto"/>
              </w:divBdr>
            </w:div>
            <w:div w:id="1368677827">
              <w:marLeft w:val="0"/>
              <w:marRight w:val="0"/>
              <w:marTop w:val="0"/>
              <w:marBottom w:val="0"/>
              <w:divBdr>
                <w:top w:val="none" w:sz="0" w:space="0" w:color="auto"/>
                <w:left w:val="none" w:sz="0" w:space="0" w:color="auto"/>
                <w:bottom w:val="none" w:sz="0" w:space="0" w:color="auto"/>
                <w:right w:val="none" w:sz="0" w:space="0" w:color="auto"/>
              </w:divBdr>
            </w:div>
            <w:div w:id="340472622">
              <w:marLeft w:val="0"/>
              <w:marRight w:val="0"/>
              <w:marTop w:val="0"/>
              <w:marBottom w:val="0"/>
              <w:divBdr>
                <w:top w:val="none" w:sz="0" w:space="0" w:color="auto"/>
                <w:left w:val="none" w:sz="0" w:space="0" w:color="auto"/>
                <w:bottom w:val="none" w:sz="0" w:space="0" w:color="auto"/>
                <w:right w:val="none" w:sz="0" w:space="0" w:color="auto"/>
              </w:divBdr>
            </w:div>
            <w:div w:id="273678875">
              <w:marLeft w:val="0"/>
              <w:marRight w:val="0"/>
              <w:marTop w:val="0"/>
              <w:marBottom w:val="0"/>
              <w:divBdr>
                <w:top w:val="none" w:sz="0" w:space="0" w:color="auto"/>
                <w:left w:val="none" w:sz="0" w:space="0" w:color="auto"/>
                <w:bottom w:val="none" w:sz="0" w:space="0" w:color="auto"/>
                <w:right w:val="none" w:sz="0" w:space="0" w:color="auto"/>
              </w:divBdr>
            </w:div>
            <w:div w:id="1550918334">
              <w:marLeft w:val="0"/>
              <w:marRight w:val="0"/>
              <w:marTop w:val="0"/>
              <w:marBottom w:val="0"/>
              <w:divBdr>
                <w:top w:val="none" w:sz="0" w:space="0" w:color="auto"/>
                <w:left w:val="none" w:sz="0" w:space="0" w:color="auto"/>
                <w:bottom w:val="none" w:sz="0" w:space="0" w:color="auto"/>
                <w:right w:val="none" w:sz="0" w:space="0" w:color="auto"/>
              </w:divBdr>
            </w:div>
            <w:div w:id="1817868637">
              <w:marLeft w:val="0"/>
              <w:marRight w:val="0"/>
              <w:marTop w:val="0"/>
              <w:marBottom w:val="0"/>
              <w:divBdr>
                <w:top w:val="none" w:sz="0" w:space="0" w:color="auto"/>
                <w:left w:val="none" w:sz="0" w:space="0" w:color="auto"/>
                <w:bottom w:val="none" w:sz="0" w:space="0" w:color="auto"/>
                <w:right w:val="none" w:sz="0" w:space="0" w:color="auto"/>
              </w:divBdr>
            </w:div>
            <w:div w:id="453717733">
              <w:marLeft w:val="0"/>
              <w:marRight w:val="0"/>
              <w:marTop w:val="0"/>
              <w:marBottom w:val="0"/>
              <w:divBdr>
                <w:top w:val="none" w:sz="0" w:space="0" w:color="auto"/>
                <w:left w:val="none" w:sz="0" w:space="0" w:color="auto"/>
                <w:bottom w:val="none" w:sz="0" w:space="0" w:color="auto"/>
                <w:right w:val="none" w:sz="0" w:space="0" w:color="auto"/>
              </w:divBdr>
            </w:div>
            <w:div w:id="521667335">
              <w:marLeft w:val="0"/>
              <w:marRight w:val="0"/>
              <w:marTop w:val="0"/>
              <w:marBottom w:val="0"/>
              <w:divBdr>
                <w:top w:val="none" w:sz="0" w:space="0" w:color="auto"/>
                <w:left w:val="none" w:sz="0" w:space="0" w:color="auto"/>
                <w:bottom w:val="none" w:sz="0" w:space="0" w:color="auto"/>
                <w:right w:val="none" w:sz="0" w:space="0" w:color="auto"/>
              </w:divBdr>
            </w:div>
            <w:div w:id="785388936">
              <w:marLeft w:val="0"/>
              <w:marRight w:val="0"/>
              <w:marTop w:val="0"/>
              <w:marBottom w:val="0"/>
              <w:divBdr>
                <w:top w:val="none" w:sz="0" w:space="0" w:color="auto"/>
                <w:left w:val="none" w:sz="0" w:space="0" w:color="auto"/>
                <w:bottom w:val="none" w:sz="0" w:space="0" w:color="auto"/>
                <w:right w:val="none" w:sz="0" w:space="0" w:color="auto"/>
              </w:divBdr>
            </w:div>
            <w:div w:id="261184032">
              <w:marLeft w:val="0"/>
              <w:marRight w:val="0"/>
              <w:marTop w:val="0"/>
              <w:marBottom w:val="0"/>
              <w:divBdr>
                <w:top w:val="none" w:sz="0" w:space="0" w:color="auto"/>
                <w:left w:val="none" w:sz="0" w:space="0" w:color="auto"/>
                <w:bottom w:val="none" w:sz="0" w:space="0" w:color="auto"/>
                <w:right w:val="none" w:sz="0" w:space="0" w:color="auto"/>
              </w:divBdr>
            </w:div>
            <w:div w:id="394351327">
              <w:marLeft w:val="0"/>
              <w:marRight w:val="0"/>
              <w:marTop w:val="0"/>
              <w:marBottom w:val="0"/>
              <w:divBdr>
                <w:top w:val="none" w:sz="0" w:space="0" w:color="auto"/>
                <w:left w:val="none" w:sz="0" w:space="0" w:color="auto"/>
                <w:bottom w:val="none" w:sz="0" w:space="0" w:color="auto"/>
                <w:right w:val="none" w:sz="0" w:space="0" w:color="auto"/>
              </w:divBdr>
            </w:div>
            <w:div w:id="1538467770">
              <w:marLeft w:val="0"/>
              <w:marRight w:val="0"/>
              <w:marTop w:val="0"/>
              <w:marBottom w:val="0"/>
              <w:divBdr>
                <w:top w:val="none" w:sz="0" w:space="0" w:color="auto"/>
                <w:left w:val="none" w:sz="0" w:space="0" w:color="auto"/>
                <w:bottom w:val="none" w:sz="0" w:space="0" w:color="auto"/>
                <w:right w:val="none" w:sz="0" w:space="0" w:color="auto"/>
              </w:divBdr>
            </w:div>
            <w:div w:id="601572902">
              <w:marLeft w:val="0"/>
              <w:marRight w:val="0"/>
              <w:marTop w:val="0"/>
              <w:marBottom w:val="0"/>
              <w:divBdr>
                <w:top w:val="none" w:sz="0" w:space="0" w:color="auto"/>
                <w:left w:val="none" w:sz="0" w:space="0" w:color="auto"/>
                <w:bottom w:val="none" w:sz="0" w:space="0" w:color="auto"/>
                <w:right w:val="none" w:sz="0" w:space="0" w:color="auto"/>
              </w:divBdr>
            </w:div>
            <w:div w:id="960916605">
              <w:marLeft w:val="0"/>
              <w:marRight w:val="0"/>
              <w:marTop w:val="0"/>
              <w:marBottom w:val="0"/>
              <w:divBdr>
                <w:top w:val="none" w:sz="0" w:space="0" w:color="auto"/>
                <w:left w:val="none" w:sz="0" w:space="0" w:color="auto"/>
                <w:bottom w:val="none" w:sz="0" w:space="0" w:color="auto"/>
                <w:right w:val="none" w:sz="0" w:space="0" w:color="auto"/>
              </w:divBdr>
            </w:div>
            <w:div w:id="789738435">
              <w:marLeft w:val="0"/>
              <w:marRight w:val="0"/>
              <w:marTop w:val="0"/>
              <w:marBottom w:val="0"/>
              <w:divBdr>
                <w:top w:val="none" w:sz="0" w:space="0" w:color="auto"/>
                <w:left w:val="none" w:sz="0" w:space="0" w:color="auto"/>
                <w:bottom w:val="none" w:sz="0" w:space="0" w:color="auto"/>
                <w:right w:val="none" w:sz="0" w:space="0" w:color="auto"/>
              </w:divBdr>
            </w:div>
            <w:div w:id="972979760">
              <w:marLeft w:val="0"/>
              <w:marRight w:val="0"/>
              <w:marTop w:val="0"/>
              <w:marBottom w:val="0"/>
              <w:divBdr>
                <w:top w:val="none" w:sz="0" w:space="0" w:color="auto"/>
                <w:left w:val="none" w:sz="0" w:space="0" w:color="auto"/>
                <w:bottom w:val="none" w:sz="0" w:space="0" w:color="auto"/>
                <w:right w:val="none" w:sz="0" w:space="0" w:color="auto"/>
              </w:divBdr>
            </w:div>
            <w:div w:id="483662830">
              <w:marLeft w:val="0"/>
              <w:marRight w:val="0"/>
              <w:marTop w:val="0"/>
              <w:marBottom w:val="0"/>
              <w:divBdr>
                <w:top w:val="none" w:sz="0" w:space="0" w:color="auto"/>
                <w:left w:val="none" w:sz="0" w:space="0" w:color="auto"/>
                <w:bottom w:val="none" w:sz="0" w:space="0" w:color="auto"/>
                <w:right w:val="none" w:sz="0" w:space="0" w:color="auto"/>
              </w:divBdr>
            </w:div>
            <w:div w:id="2050837458">
              <w:marLeft w:val="0"/>
              <w:marRight w:val="0"/>
              <w:marTop w:val="0"/>
              <w:marBottom w:val="0"/>
              <w:divBdr>
                <w:top w:val="none" w:sz="0" w:space="0" w:color="auto"/>
                <w:left w:val="none" w:sz="0" w:space="0" w:color="auto"/>
                <w:bottom w:val="none" w:sz="0" w:space="0" w:color="auto"/>
                <w:right w:val="none" w:sz="0" w:space="0" w:color="auto"/>
              </w:divBdr>
            </w:div>
            <w:div w:id="1153256830">
              <w:marLeft w:val="0"/>
              <w:marRight w:val="0"/>
              <w:marTop w:val="0"/>
              <w:marBottom w:val="0"/>
              <w:divBdr>
                <w:top w:val="none" w:sz="0" w:space="0" w:color="auto"/>
                <w:left w:val="none" w:sz="0" w:space="0" w:color="auto"/>
                <w:bottom w:val="none" w:sz="0" w:space="0" w:color="auto"/>
                <w:right w:val="none" w:sz="0" w:space="0" w:color="auto"/>
              </w:divBdr>
            </w:div>
            <w:div w:id="185364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646252">
      <w:bodyDiv w:val="1"/>
      <w:marLeft w:val="0"/>
      <w:marRight w:val="0"/>
      <w:marTop w:val="0"/>
      <w:marBottom w:val="0"/>
      <w:divBdr>
        <w:top w:val="none" w:sz="0" w:space="0" w:color="auto"/>
        <w:left w:val="none" w:sz="0" w:space="0" w:color="auto"/>
        <w:bottom w:val="none" w:sz="0" w:space="0" w:color="auto"/>
        <w:right w:val="none" w:sz="0" w:space="0" w:color="auto"/>
      </w:divBdr>
    </w:div>
    <w:div w:id="1977950490">
      <w:bodyDiv w:val="1"/>
      <w:marLeft w:val="0"/>
      <w:marRight w:val="0"/>
      <w:marTop w:val="0"/>
      <w:marBottom w:val="0"/>
      <w:divBdr>
        <w:top w:val="none" w:sz="0" w:space="0" w:color="auto"/>
        <w:left w:val="none" w:sz="0" w:space="0" w:color="auto"/>
        <w:bottom w:val="none" w:sz="0" w:space="0" w:color="auto"/>
        <w:right w:val="none" w:sz="0" w:space="0" w:color="auto"/>
      </w:divBdr>
      <w:divsChild>
        <w:div w:id="1111827350">
          <w:marLeft w:val="0"/>
          <w:marRight w:val="0"/>
          <w:marTop w:val="0"/>
          <w:marBottom w:val="0"/>
          <w:divBdr>
            <w:top w:val="none" w:sz="0" w:space="0" w:color="auto"/>
            <w:left w:val="none" w:sz="0" w:space="0" w:color="auto"/>
            <w:bottom w:val="none" w:sz="0" w:space="0" w:color="auto"/>
            <w:right w:val="none" w:sz="0" w:space="0" w:color="auto"/>
          </w:divBdr>
        </w:div>
      </w:divsChild>
    </w:div>
    <w:div w:id="213925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705</Words>
  <Characters>3809</Characters>
  <Application>Microsoft Office Word</Application>
  <DocSecurity>0</DocSecurity>
  <Lines>31</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Qbex</dc:creator>
  <cp:lastModifiedBy>ELAINE DANTAS SILVA</cp:lastModifiedBy>
  <cp:revision>10</cp:revision>
  <dcterms:created xsi:type="dcterms:W3CDTF">2020-01-17T11:26:00Z</dcterms:created>
  <dcterms:modified xsi:type="dcterms:W3CDTF">2024-12-09T17:15:00Z</dcterms:modified>
</cp:coreProperties>
</file>